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3E2E" w14:textId="77777777" w:rsidR="003143CF" w:rsidRDefault="003143CF" w:rsidP="001445DC">
      <w:pPr>
        <w:ind w:left="0"/>
      </w:pPr>
    </w:p>
    <w:p w14:paraId="044040BC" w14:textId="77777777" w:rsidR="003143CF" w:rsidRDefault="003143CF" w:rsidP="001445DC">
      <w:pPr>
        <w:ind w:left="0"/>
      </w:pPr>
    </w:p>
    <w:p w14:paraId="57DEC764" w14:textId="0182E0B1" w:rsidR="00F36658" w:rsidRDefault="00F36658" w:rsidP="001445DC">
      <w:pPr>
        <w:ind w:left="0"/>
      </w:pPr>
    </w:p>
    <w:p w14:paraId="598DD30C" w14:textId="77777777" w:rsidR="00BB0157" w:rsidRDefault="00BB0157" w:rsidP="001445DC">
      <w:pPr>
        <w:ind w:left="0"/>
      </w:pPr>
    </w:p>
    <w:p w14:paraId="03A91D69" w14:textId="77777777" w:rsidR="006F2E75" w:rsidRDefault="006F2E75" w:rsidP="001445DC">
      <w:pPr>
        <w:ind w:left="0"/>
      </w:pPr>
    </w:p>
    <w:p w14:paraId="120E2134" w14:textId="77777777" w:rsidR="00AD1738" w:rsidRPr="001445DC" w:rsidRDefault="00AD1738" w:rsidP="001445DC">
      <w:pPr>
        <w:ind w:left="0"/>
      </w:pPr>
    </w:p>
    <w:p w14:paraId="431C887B" w14:textId="77777777" w:rsidR="003143CF" w:rsidRPr="00AD1738" w:rsidRDefault="003143CF" w:rsidP="00AD1738">
      <w:pPr>
        <w:ind w:left="567"/>
        <w:jc w:val="center"/>
        <w:rPr>
          <w:b/>
          <w:sz w:val="40"/>
          <w:szCs w:val="40"/>
        </w:rPr>
      </w:pPr>
      <w:r w:rsidRPr="00AD1738">
        <w:rPr>
          <w:b/>
          <w:sz w:val="40"/>
          <w:szCs w:val="40"/>
        </w:rPr>
        <w:t>STRATEGIC BUSINESS PLAN</w:t>
      </w:r>
    </w:p>
    <w:p w14:paraId="38ACA030" w14:textId="5C692B24" w:rsidR="003143CF" w:rsidRDefault="003143CF" w:rsidP="00AD1738">
      <w:pPr>
        <w:ind w:left="567"/>
        <w:jc w:val="center"/>
        <w:rPr>
          <w:b/>
          <w:sz w:val="40"/>
          <w:szCs w:val="40"/>
        </w:rPr>
      </w:pPr>
      <w:r w:rsidRPr="00AD1738">
        <w:rPr>
          <w:b/>
          <w:sz w:val="40"/>
          <w:szCs w:val="40"/>
        </w:rPr>
        <w:t>ISO/TC</w:t>
      </w:r>
      <w:r w:rsidR="001445DC">
        <w:rPr>
          <w:b/>
          <w:sz w:val="40"/>
          <w:szCs w:val="40"/>
        </w:rPr>
        <w:t> </w:t>
      </w:r>
      <w:r w:rsidR="00BB0157">
        <w:rPr>
          <w:b/>
          <w:sz w:val="40"/>
          <w:szCs w:val="40"/>
        </w:rPr>
        <w:t>147 "Water quality"</w:t>
      </w:r>
    </w:p>
    <w:p w14:paraId="3DC1E7EC" w14:textId="77777777" w:rsidR="003143CF" w:rsidRDefault="003143CF" w:rsidP="00116D41">
      <w:pPr>
        <w:ind w:left="142" w:right="142"/>
      </w:pPr>
    </w:p>
    <w:p w14:paraId="69B3B089" w14:textId="77777777" w:rsidR="00A51011" w:rsidRPr="003143CF" w:rsidRDefault="00A51011" w:rsidP="00116D41">
      <w:pPr>
        <w:ind w:left="142" w:right="142"/>
      </w:pPr>
    </w:p>
    <w:p w14:paraId="52EB1203" w14:textId="77777777" w:rsidR="003143CF" w:rsidRPr="003143CF" w:rsidRDefault="003143CF" w:rsidP="00116D41">
      <w:pPr>
        <w:ind w:left="142" w:right="142"/>
      </w:pPr>
    </w:p>
    <w:p w14:paraId="1F1EEFA8" w14:textId="77777777" w:rsidR="003143CF" w:rsidRPr="00120E79" w:rsidRDefault="003143CF" w:rsidP="00116D41">
      <w:pPr>
        <w:ind w:left="142" w:right="142"/>
        <w:rPr>
          <w:rFonts w:ascii="Arial Fett" w:hAnsi="Arial Fett"/>
          <w:b/>
          <w:spacing w:val="0"/>
          <w:u w:val="single"/>
        </w:rPr>
      </w:pPr>
      <w:r w:rsidRPr="00120E79">
        <w:rPr>
          <w:rFonts w:ascii="Arial Fett" w:hAnsi="Arial Fett"/>
          <w:b/>
          <w:spacing w:val="0"/>
          <w:u w:val="single"/>
        </w:rPr>
        <w:t>EXECUTIVE SUMMARY</w:t>
      </w:r>
    </w:p>
    <w:p w14:paraId="193622CE" w14:textId="77777777" w:rsidR="002B72CB" w:rsidRDefault="002B72CB" w:rsidP="00116D41">
      <w:pPr>
        <w:ind w:left="142" w:right="142"/>
        <w:rPr>
          <w:b/>
          <w:u w:val="single"/>
        </w:rPr>
      </w:pPr>
    </w:p>
    <w:p w14:paraId="2876B6B8" w14:textId="677496B3" w:rsidR="002B72CB" w:rsidRPr="00A868F2" w:rsidRDefault="002B72CB" w:rsidP="00A868F2">
      <w:pPr>
        <w:ind w:left="142"/>
        <w:rPr>
          <w:b/>
          <w:spacing w:val="0"/>
        </w:rPr>
      </w:pPr>
      <w:r w:rsidRPr="00A868F2">
        <w:rPr>
          <w:b/>
          <w:spacing w:val="0"/>
        </w:rPr>
        <w:t>Scope of ISO/TC</w:t>
      </w:r>
      <w:r w:rsidR="001445DC">
        <w:rPr>
          <w:b/>
          <w:spacing w:val="0"/>
        </w:rPr>
        <w:t> </w:t>
      </w:r>
      <w:r w:rsidRPr="00A868F2">
        <w:rPr>
          <w:b/>
          <w:spacing w:val="0"/>
        </w:rPr>
        <w:t>147</w:t>
      </w:r>
    </w:p>
    <w:p w14:paraId="6D4C78D9" w14:textId="77777777" w:rsidR="002B72CB" w:rsidRDefault="002B72CB" w:rsidP="00116D41">
      <w:pPr>
        <w:pStyle w:val="Textkrper"/>
        <w:ind w:left="142" w:right="142"/>
        <w:rPr>
          <w:b/>
          <w:sz w:val="24"/>
        </w:rPr>
      </w:pPr>
    </w:p>
    <w:p w14:paraId="29C50C07" w14:textId="77777777" w:rsidR="002B72CB" w:rsidRDefault="002B72CB" w:rsidP="00116D41">
      <w:pPr>
        <w:pStyle w:val="Textkrper"/>
        <w:ind w:left="142" w:right="142"/>
      </w:pPr>
      <w:bookmarkStart w:id="0" w:name="h1_2content"/>
      <w:bookmarkEnd w:id="0"/>
      <w:r>
        <w:t>Standardization in the field of water quality, including definition of terms, sampling of waters, measurement and reporting of water characteristics. Excluded are limits of acceptability for water quality.</w:t>
      </w:r>
    </w:p>
    <w:p w14:paraId="076B314D" w14:textId="77777777" w:rsidR="002B72CB" w:rsidRDefault="002B72CB" w:rsidP="00116D41">
      <w:pPr>
        <w:pStyle w:val="Textkrper"/>
        <w:ind w:left="142" w:right="142"/>
      </w:pPr>
    </w:p>
    <w:p w14:paraId="364F18C3" w14:textId="5B366621" w:rsidR="002B72CB" w:rsidRPr="00402E2A" w:rsidRDefault="002B72CB" w:rsidP="00116D41">
      <w:pPr>
        <w:ind w:left="142" w:right="142"/>
        <w:rPr>
          <w:i/>
          <w:spacing w:val="0"/>
        </w:rPr>
      </w:pPr>
      <w:r w:rsidRPr="00402E2A">
        <w:rPr>
          <w:i/>
          <w:spacing w:val="0"/>
        </w:rPr>
        <w:t xml:space="preserve">Comments: "Field of water quality" includes sediments </w:t>
      </w:r>
      <w:r w:rsidR="00926DA7">
        <w:rPr>
          <w:i/>
          <w:spacing w:val="0"/>
        </w:rPr>
        <w:t xml:space="preserve">and </w:t>
      </w:r>
      <w:r w:rsidRPr="00402E2A">
        <w:rPr>
          <w:i/>
          <w:spacing w:val="0"/>
        </w:rPr>
        <w:t>biota</w:t>
      </w:r>
      <w:r w:rsidR="00CB2DB8">
        <w:rPr>
          <w:i/>
          <w:spacing w:val="0"/>
        </w:rPr>
        <w:t xml:space="preserve"> of aquatic systems</w:t>
      </w:r>
      <w:r w:rsidRPr="00402E2A">
        <w:rPr>
          <w:i/>
          <w:spacing w:val="0"/>
        </w:rPr>
        <w:t>. Limits of acceptability are excluded from the scope in order to avoid a possible conflict with national legislation.</w:t>
      </w:r>
    </w:p>
    <w:p w14:paraId="1375B6C0" w14:textId="77777777" w:rsidR="002B72CB" w:rsidRPr="00402E2A" w:rsidRDefault="002B72CB" w:rsidP="00116D41">
      <w:pPr>
        <w:pStyle w:val="Textkrper"/>
        <w:ind w:left="142" w:right="142"/>
        <w:rPr>
          <w:i/>
          <w:sz w:val="21"/>
        </w:rPr>
      </w:pPr>
    </w:p>
    <w:p w14:paraId="4CE209C2" w14:textId="221026C6" w:rsidR="002B72CB" w:rsidRPr="001445DC" w:rsidRDefault="002B72CB" w:rsidP="00116D41">
      <w:pPr>
        <w:ind w:left="142" w:right="142"/>
        <w:rPr>
          <w:spacing w:val="0"/>
          <w:u w:val="single"/>
        </w:rPr>
      </w:pPr>
      <w:r w:rsidRPr="00402E2A">
        <w:rPr>
          <w:spacing w:val="0"/>
        </w:rPr>
        <w:t>The measurement of water characteristics includes: physical, chemical, biochemical, biological,</w:t>
      </w:r>
      <w:r w:rsidR="00547E42">
        <w:rPr>
          <w:spacing w:val="0"/>
        </w:rPr>
        <w:t xml:space="preserve"> radiochemical</w:t>
      </w:r>
      <w:r w:rsidRPr="00402E2A">
        <w:rPr>
          <w:spacing w:val="0"/>
        </w:rPr>
        <w:t xml:space="preserve"> and microbiological measurements. In chemistry, both so-called </w:t>
      </w:r>
      <w:r w:rsidR="005E6E4C">
        <w:rPr>
          <w:spacing w:val="0"/>
        </w:rPr>
        <w:t xml:space="preserve">operationally-defined </w:t>
      </w:r>
      <w:r w:rsidRPr="00402E2A">
        <w:rPr>
          <w:spacing w:val="0"/>
        </w:rPr>
        <w:t>parameters (parameters defined by the method, such as chemical oxygen demand) and single or group measurements such as metals and individual organic compounds are included. In the biological field, toxicity and biodegradability measurements are included as well as biological assessment methods, including microbiological. Historically, emphasis was placed on the environmental aspects of water quality, i.e. water quality monitoring</w:t>
      </w:r>
      <w:r w:rsidR="006F2E75" w:rsidRPr="00402E2A">
        <w:rPr>
          <w:spacing w:val="0"/>
        </w:rPr>
        <w:t xml:space="preserve"> and control</w:t>
      </w:r>
      <w:r w:rsidRPr="00402E2A">
        <w:rPr>
          <w:spacing w:val="0"/>
        </w:rPr>
        <w:t xml:space="preserve"> in respect to surface water (rivers, streams, lakes, reservoirs, seas (marine water)), ground water, </w:t>
      </w:r>
      <w:r w:rsidR="00E06324">
        <w:rPr>
          <w:spacing w:val="0"/>
        </w:rPr>
        <w:t xml:space="preserve">waste water, </w:t>
      </w:r>
      <w:r w:rsidRPr="00402E2A">
        <w:rPr>
          <w:spacing w:val="0"/>
        </w:rPr>
        <w:t xml:space="preserve">and precipitation. In addition, </w:t>
      </w:r>
      <w:r w:rsidR="00A11FE7" w:rsidRPr="00402E2A">
        <w:rPr>
          <w:spacing w:val="0"/>
        </w:rPr>
        <w:t xml:space="preserve">the quality of water intended </w:t>
      </w:r>
      <w:r w:rsidRPr="00402E2A">
        <w:rPr>
          <w:spacing w:val="0"/>
        </w:rPr>
        <w:t>for human consumption, industrial processing, food preparation, and recreation is also a major part of the committee’s work.</w:t>
      </w:r>
    </w:p>
    <w:p w14:paraId="620F72A8" w14:textId="76F4CE47" w:rsidR="00F36658" w:rsidRPr="00402E2A" w:rsidRDefault="00F36658">
      <w:pPr>
        <w:ind w:left="0"/>
        <w:rPr>
          <w:bCs/>
          <w:spacing w:val="0"/>
          <w:u w:val="single"/>
        </w:rPr>
      </w:pPr>
    </w:p>
    <w:p w14:paraId="17023DE9" w14:textId="4C0DD49B" w:rsidR="000558F5" w:rsidRPr="00120E79" w:rsidRDefault="000558F5" w:rsidP="000558F5">
      <w:pPr>
        <w:ind w:left="142"/>
        <w:rPr>
          <w:rFonts w:ascii="Arial Fett" w:hAnsi="Arial Fett"/>
          <w:b/>
          <w:spacing w:val="0"/>
        </w:rPr>
      </w:pPr>
      <w:r w:rsidRPr="00120E79">
        <w:rPr>
          <w:rFonts w:ascii="Arial Fett" w:hAnsi="Arial Fett"/>
          <w:b/>
          <w:spacing w:val="0"/>
        </w:rPr>
        <w:t>1.</w:t>
      </w:r>
      <w:r w:rsidRPr="00120E79">
        <w:rPr>
          <w:rFonts w:ascii="Arial Fett" w:hAnsi="Arial Fett"/>
          <w:b/>
          <w:spacing w:val="0"/>
        </w:rPr>
        <w:tab/>
        <w:t>INTRODUCTION</w:t>
      </w:r>
    </w:p>
    <w:p w14:paraId="02511BF1" w14:textId="77777777" w:rsidR="000558F5" w:rsidRPr="000558F5" w:rsidRDefault="000558F5" w:rsidP="000558F5">
      <w:pPr>
        <w:ind w:left="142"/>
      </w:pPr>
    </w:p>
    <w:p w14:paraId="00671862" w14:textId="58BAF2D2" w:rsidR="000558F5" w:rsidRPr="00120E79" w:rsidRDefault="000558F5" w:rsidP="000558F5">
      <w:pPr>
        <w:ind w:left="142"/>
        <w:rPr>
          <w:rFonts w:ascii="Arial Fett" w:hAnsi="Arial Fett"/>
          <w:b/>
          <w:i/>
          <w:spacing w:val="0"/>
        </w:rPr>
      </w:pPr>
      <w:r w:rsidRPr="00120E79">
        <w:rPr>
          <w:rFonts w:ascii="Arial Fett" w:hAnsi="Arial Fett"/>
          <w:b/>
          <w:i/>
          <w:spacing w:val="0"/>
        </w:rPr>
        <w:t>1.1</w:t>
      </w:r>
      <w:r w:rsidRPr="00120E79">
        <w:rPr>
          <w:rFonts w:ascii="Arial Fett" w:hAnsi="Arial Fett"/>
          <w:b/>
          <w:i/>
          <w:spacing w:val="0"/>
        </w:rPr>
        <w:tab/>
        <w:t>ISO technical committees and business planning</w:t>
      </w:r>
    </w:p>
    <w:p w14:paraId="0E1F1024" w14:textId="77777777" w:rsidR="000558F5" w:rsidRDefault="000558F5" w:rsidP="00116D41">
      <w:pPr>
        <w:ind w:left="142" w:right="142"/>
        <w:rPr>
          <w:spacing w:val="0"/>
        </w:rPr>
      </w:pPr>
    </w:p>
    <w:p w14:paraId="6769C48F" w14:textId="124ACDDE" w:rsidR="003143CF" w:rsidRPr="00F36658" w:rsidRDefault="003143CF" w:rsidP="00116D41">
      <w:pPr>
        <w:ind w:left="142" w:right="142"/>
        <w:rPr>
          <w:spacing w:val="0"/>
        </w:rPr>
      </w:pPr>
      <w:r w:rsidRPr="00F36658">
        <w:rPr>
          <w:spacing w:val="0"/>
        </w:rPr>
        <w:t>The extension of formal business planning to ISO Technical Committees (ISO/TCs) is an important measure which forms part of a major review of business. The aim is to align the ISO work programme with expressed business environment needs and trends and to allow ISO/TCs to prioritize among different projects, to identify the benefits expected from the availability of International Standards, and to ensure adequate resources for projects throughout their development.</w:t>
      </w:r>
    </w:p>
    <w:p w14:paraId="135BF07C" w14:textId="77777777" w:rsidR="00BB0157" w:rsidRDefault="00BB0157" w:rsidP="00116D41">
      <w:pPr>
        <w:ind w:left="142" w:right="142"/>
      </w:pPr>
    </w:p>
    <w:p w14:paraId="56583EB6" w14:textId="77777777" w:rsidR="00BB0157" w:rsidRPr="00D47EA8" w:rsidRDefault="00BB0157" w:rsidP="00116D41">
      <w:pPr>
        <w:ind w:left="142" w:right="142"/>
        <w:rPr>
          <w:spacing w:val="0"/>
        </w:rPr>
      </w:pPr>
      <w:r w:rsidRPr="00D47EA8">
        <w:rPr>
          <w:spacing w:val="0"/>
        </w:rPr>
        <w:t xml:space="preserve">This business plan of ISO/TC 147 is both a </w:t>
      </w:r>
      <w:r w:rsidRPr="00D47EA8">
        <w:rPr>
          <w:b/>
          <w:spacing w:val="0"/>
        </w:rPr>
        <w:t xml:space="preserve">planning </w:t>
      </w:r>
      <w:r w:rsidRPr="00D47EA8">
        <w:rPr>
          <w:spacing w:val="0"/>
        </w:rPr>
        <w:t xml:space="preserve">and an </w:t>
      </w:r>
      <w:r w:rsidRPr="00D47EA8">
        <w:rPr>
          <w:b/>
          <w:spacing w:val="0"/>
        </w:rPr>
        <w:t>organizational document</w:t>
      </w:r>
      <w:r w:rsidRPr="00D47EA8">
        <w:rPr>
          <w:spacing w:val="0"/>
        </w:rPr>
        <w:t>.</w:t>
      </w:r>
    </w:p>
    <w:p w14:paraId="126AB146" w14:textId="77777777" w:rsidR="00BB0157" w:rsidRPr="00014A7F" w:rsidRDefault="00BB0157" w:rsidP="001445DC">
      <w:pPr>
        <w:pStyle w:val="berschrift2"/>
        <w:keepNext w:val="0"/>
        <w:keepLines w:val="0"/>
        <w:ind w:left="142" w:right="142"/>
        <w:rPr>
          <w:b w:val="0"/>
        </w:rPr>
      </w:pPr>
      <w:r w:rsidRPr="00014A7F">
        <w:t>Planning:</w:t>
      </w:r>
    </w:p>
    <w:p w14:paraId="3F28E73B" w14:textId="77777777" w:rsidR="00402E2A" w:rsidRDefault="00402E2A" w:rsidP="00402E2A">
      <w:pPr>
        <w:pStyle w:val="Textkrper"/>
        <w:ind w:left="142" w:right="142"/>
      </w:pPr>
    </w:p>
    <w:p w14:paraId="221F919D" w14:textId="22EB11A5" w:rsidR="00BB0157" w:rsidRDefault="00402E2A" w:rsidP="00402E2A">
      <w:pPr>
        <w:pStyle w:val="Textkrper"/>
        <w:ind w:left="142" w:right="142"/>
      </w:pPr>
      <w:r>
        <w:t>A</w:t>
      </w:r>
      <w:r w:rsidR="00BB0157" w:rsidRPr="00D47EA8">
        <w:t>ll work items together with the status are listed. Special attention is given to the needs arising from the cooperation with CEN/TC</w:t>
      </w:r>
      <w:r w:rsidR="001445DC">
        <w:t> </w:t>
      </w:r>
      <w:r w:rsidR="00BB0157" w:rsidRPr="00D47EA8">
        <w:t>230 “Water analysis”.</w:t>
      </w:r>
    </w:p>
    <w:p w14:paraId="2F10A4E9" w14:textId="77777777" w:rsidR="001445DC" w:rsidRPr="00D47EA8" w:rsidRDefault="001445DC" w:rsidP="00402E2A">
      <w:pPr>
        <w:pStyle w:val="Textkrper"/>
        <w:ind w:left="142" w:right="142"/>
      </w:pPr>
    </w:p>
    <w:p w14:paraId="3021FCF1" w14:textId="3F73652A" w:rsidR="00BB0157" w:rsidRDefault="00BB0157" w:rsidP="00402E2A">
      <w:pPr>
        <w:pStyle w:val="Textkrper"/>
        <w:ind w:left="142" w:right="142"/>
      </w:pPr>
      <w:r w:rsidRPr="00D47EA8">
        <w:t>New work items are identified according to the need in individual countries and support from enough members. Priority setting is agreed upon either by correspondence or, more frequently, through discussion at meetings.</w:t>
      </w:r>
    </w:p>
    <w:p w14:paraId="48FCDAD1" w14:textId="77777777" w:rsidR="001445DC" w:rsidRPr="00D47EA8" w:rsidRDefault="001445DC" w:rsidP="00402E2A">
      <w:pPr>
        <w:pStyle w:val="Textkrper"/>
        <w:ind w:left="142" w:right="142"/>
      </w:pPr>
    </w:p>
    <w:p w14:paraId="24C65676" w14:textId="77777777" w:rsidR="00BB0157" w:rsidRPr="00D47EA8" w:rsidRDefault="00BB0157" w:rsidP="00116D41">
      <w:pPr>
        <w:pStyle w:val="berschrift2"/>
        <w:ind w:left="142" w:right="142"/>
        <w:rPr>
          <w:spacing w:val="0"/>
        </w:rPr>
      </w:pPr>
      <w:bookmarkStart w:id="1" w:name="1.2_International_standardization_and_th"/>
      <w:bookmarkStart w:id="2" w:name="2_BUSINESS_ENVIRONMENT_OF_THE_ISO/TC"/>
      <w:bookmarkStart w:id="3" w:name="2.1_Description_of_the_Business_Environm"/>
      <w:bookmarkEnd w:id="1"/>
      <w:bookmarkEnd w:id="2"/>
      <w:bookmarkEnd w:id="3"/>
      <w:r w:rsidRPr="00D47EA8">
        <w:rPr>
          <w:spacing w:val="0"/>
        </w:rPr>
        <w:lastRenderedPageBreak/>
        <w:t>Organizational:</w:t>
      </w:r>
    </w:p>
    <w:p w14:paraId="2E879F6E" w14:textId="77777777" w:rsidR="00402E2A" w:rsidRDefault="00402E2A" w:rsidP="00402E2A">
      <w:pPr>
        <w:pStyle w:val="Textkrper"/>
        <w:ind w:left="142" w:right="142"/>
      </w:pPr>
    </w:p>
    <w:p w14:paraId="67EFB326" w14:textId="2AADF078" w:rsidR="00BB0157" w:rsidRPr="00014A7F" w:rsidRDefault="00BB0157" w:rsidP="00402E2A">
      <w:pPr>
        <w:pStyle w:val="Textkrper"/>
        <w:ind w:left="142" w:right="142"/>
      </w:pPr>
      <w:r w:rsidRPr="00B32CAE">
        <w:t>The structure of ISO/TC</w:t>
      </w:r>
      <w:r w:rsidR="001445DC">
        <w:t> </w:t>
      </w:r>
      <w:r w:rsidRPr="00B32CAE">
        <w:t>147 is given and as well its relation to CEN/TC</w:t>
      </w:r>
      <w:r w:rsidR="001445DC">
        <w:t> </w:t>
      </w:r>
      <w:r w:rsidRPr="00B32CAE">
        <w:t xml:space="preserve">230. The structure was set up to meet the requirements </w:t>
      </w:r>
      <w:r>
        <w:t>of the development of</w:t>
      </w:r>
      <w:r w:rsidRPr="00B32CAE">
        <w:t xml:space="preserve"> standardized methods.</w:t>
      </w:r>
    </w:p>
    <w:p w14:paraId="49257E4B" w14:textId="77777777" w:rsidR="00BB0157" w:rsidRPr="003143CF" w:rsidRDefault="00BB0157" w:rsidP="00116D41">
      <w:pPr>
        <w:ind w:left="142" w:right="142"/>
      </w:pPr>
    </w:p>
    <w:p w14:paraId="12D34FF1" w14:textId="77777777" w:rsidR="003143CF" w:rsidRPr="00120E79" w:rsidRDefault="003143CF" w:rsidP="000558F5">
      <w:pPr>
        <w:ind w:left="142"/>
        <w:rPr>
          <w:rFonts w:ascii="Arial Fett" w:hAnsi="Arial Fett"/>
          <w:b/>
          <w:i/>
          <w:spacing w:val="0"/>
        </w:rPr>
      </w:pPr>
      <w:r w:rsidRPr="00120E79">
        <w:rPr>
          <w:rFonts w:ascii="Arial Fett" w:hAnsi="Arial Fett"/>
          <w:b/>
          <w:i/>
          <w:spacing w:val="0"/>
        </w:rPr>
        <w:t>1.2</w:t>
      </w:r>
      <w:r w:rsidRPr="00120E79">
        <w:rPr>
          <w:rFonts w:ascii="Arial Fett" w:hAnsi="Arial Fett"/>
          <w:b/>
          <w:i/>
          <w:spacing w:val="0"/>
        </w:rPr>
        <w:tab/>
        <w:t>International standardization and the role of ISO</w:t>
      </w:r>
    </w:p>
    <w:p w14:paraId="4FAE9BC7" w14:textId="77777777" w:rsidR="003143CF" w:rsidRPr="003143CF" w:rsidRDefault="003143CF" w:rsidP="00116D41">
      <w:pPr>
        <w:ind w:left="142" w:right="142"/>
      </w:pPr>
    </w:p>
    <w:p w14:paraId="789B0937" w14:textId="77777777" w:rsidR="003143CF" w:rsidRPr="00116D41" w:rsidRDefault="003143CF" w:rsidP="00116D41">
      <w:pPr>
        <w:ind w:left="142" w:right="142"/>
        <w:rPr>
          <w:spacing w:val="0"/>
        </w:rPr>
      </w:pPr>
      <w:r w:rsidRPr="00116D41">
        <w:rPr>
          <w:spacing w:val="0"/>
        </w:rPr>
        <w:t>The foremost aim of international standardization is to facilitate the exchange of goods and services through the elimination of technical barriers to trade.</w:t>
      </w:r>
    </w:p>
    <w:p w14:paraId="6EBD80B5" w14:textId="77777777" w:rsidR="003143CF" w:rsidRPr="00116D41" w:rsidRDefault="003143CF" w:rsidP="00116D41">
      <w:pPr>
        <w:ind w:left="142" w:right="142"/>
        <w:rPr>
          <w:spacing w:val="0"/>
        </w:rPr>
      </w:pPr>
    </w:p>
    <w:p w14:paraId="76FF9829" w14:textId="636CD5C5" w:rsidR="003143CF" w:rsidRPr="00116D41" w:rsidRDefault="003143CF" w:rsidP="00116D41">
      <w:pPr>
        <w:ind w:left="142" w:right="142"/>
        <w:rPr>
          <w:spacing w:val="0"/>
        </w:rPr>
      </w:pPr>
      <w:r w:rsidRPr="00116D41">
        <w:rPr>
          <w:spacing w:val="0"/>
        </w:rPr>
        <w:t xml:space="preserve">Three bodies are responsible for the planning, development and adoption of International Standards: </w:t>
      </w:r>
      <w:hyperlink r:id="rId11" w:history="1">
        <w:r w:rsidRPr="00116D41">
          <w:rPr>
            <w:rStyle w:val="Hyperlink"/>
            <w:spacing w:val="0"/>
          </w:rPr>
          <w:t>ISO</w:t>
        </w:r>
      </w:hyperlink>
      <w:r w:rsidRPr="00116D41">
        <w:rPr>
          <w:spacing w:val="0"/>
        </w:rPr>
        <w:t xml:space="preserve"> (International Organization for Standardization) is responsible for all sectors excluding Electrotechnical, which is the responsibility of </w:t>
      </w:r>
      <w:hyperlink r:id="rId12" w:history="1">
        <w:r w:rsidRPr="00116D41">
          <w:rPr>
            <w:rStyle w:val="Hyperlink"/>
            <w:spacing w:val="0"/>
          </w:rPr>
          <w:t>IEC</w:t>
        </w:r>
      </w:hyperlink>
      <w:r w:rsidRPr="00116D41">
        <w:rPr>
          <w:spacing w:val="0"/>
        </w:rPr>
        <w:t xml:space="preserve"> (International Electrotechnical Committee), and most of the Telecommunications Technologies, which are largely the responsibility of </w:t>
      </w:r>
      <w:hyperlink r:id="rId13" w:history="1">
        <w:r w:rsidRPr="00116D41">
          <w:rPr>
            <w:rStyle w:val="Hyperlink"/>
            <w:spacing w:val="0"/>
          </w:rPr>
          <w:t>ITU</w:t>
        </w:r>
      </w:hyperlink>
      <w:r w:rsidRPr="00116D41">
        <w:rPr>
          <w:spacing w:val="0"/>
        </w:rPr>
        <w:t xml:space="preserve"> (International Telecommunication Union).</w:t>
      </w:r>
    </w:p>
    <w:p w14:paraId="467D5933" w14:textId="77777777" w:rsidR="003143CF" w:rsidRPr="00116D41" w:rsidRDefault="003143CF" w:rsidP="00116D41">
      <w:pPr>
        <w:ind w:left="142" w:right="142"/>
        <w:rPr>
          <w:spacing w:val="0"/>
        </w:rPr>
      </w:pPr>
    </w:p>
    <w:p w14:paraId="51D3E08E" w14:textId="0430FC04" w:rsidR="003143CF" w:rsidRPr="00116D41" w:rsidRDefault="003143CF" w:rsidP="00116D41">
      <w:pPr>
        <w:ind w:left="142" w:right="142"/>
        <w:rPr>
          <w:spacing w:val="0"/>
        </w:rPr>
      </w:pPr>
      <w:r w:rsidRPr="00116D41">
        <w:rPr>
          <w:spacing w:val="0"/>
        </w:rPr>
        <w:t>ISO is a legal association, the members of which are the National Standards Bodies (NSBs) of some 164 countries (organizations representing social and economic interests at the international level), supported by a Central Secretariat based in Geneva, Switzerland.</w:t>
      </w:r>
    </w:p>
    <w:p w14:paraId="485A780F" w14:textId="77777777" w:rsidR="003143CF" w:rsidRPr="00116D41" w:rsidRDefault="003143CF" w:rsidP="00116D41">
      <w:pPr>
        <w:ind w:left="142" w:right="142"/>
        <w:rPr>
          <w:spacing w:val="0"/>
        </w:rPr>
      </w:pPr>
    </w:p>
    <w:p w14:paraId="51BCB46F" w14:textId="490810B7" w:rsidR="003143CF" w:rsidRPr="003143CF" w:rsidRDefault="003143CF" w:rsidP="00116D41">
      <w:pPr>
        <w:ind w:left="142" w:right="142"/>
      </w:pPr>
      <w:r w:rsidRPr="00116D41">
        <w:rPr>
          <w:spacing w:val="0"/>
        </w:rPr>
        <w:t xml:space="preserve">The principal deliverable of ISO is the </w:t>
      </w:r>
      <w:hyperlink r:id="rId14" w:history="1">
        <w:r w:rsidRPr="00116D41">
          <w:rPr>
            <w:rStyle w:val="Hyperlink"/>
            <w:spacing w:val="0"/>
          </w:rPr>
          <w:t>International Standard</w:t>
        </w:r>
      </w:hyperlink>
      <w:r w:rsidRPr="003143CF">
        <w:t>.</w:t>
      </w:r>
    </w:p>
    <w:p w14:paraId="4F62F01F" w14:textId="77777777" w:rsidR="003143CF" w:rsidRDefault="003143CF" w:rsidP="00116D41">
      <w:pPr>
        <w:ind w:left="142" w:right="142"/>
      </w:pPr>
    </w:p>
    <w:p w14:paraId="1F9678D4" w14:textId="2A7CCFA7" w:rsidR="002B72CB" w:rsidRDefault="002B72CB" w:rsidP="00116D41">
      <w:pPr>
        <w:pStyle w:val="Textkrper"/>
        <w:ind w:left="142" w:right="142"/>
      </w:pPr>
      <w:r w:rsidRPr="00B32CAE">
        <w:t>An International Standard embodies the essential principles of global openness and transparency, consensus and technical coherence. These are safeguarded through its development in an ISO Technical Committee (ISO/</w:t>
      </w:r>
      <w:r>
        <w:t xml:space="preserve">TC), representative of all interested parties, supported by a public comment phase (the ISO Technical Enquiry). ISO and its </w:t>
      </w:r>
      <w:hyperlink r:id="rId15">
        <w:r>
          <w:rPr>
            <w:color w:val="0000FF"/>
            <w:u w:val="single" w:color="0000FF"/>
          </w:rPr>
          <w:t>Technical Committees</w:t>
        </w:r>
        <w:r>
          <w:rPr>
            <w:color w:val="0000FF"/>
          </w:rPr>
          <w:t xml:space="preserve"> </w:t>
        </w:r>
      </w:hyperlink>
      <w:r w:rsidRPr="00B32CAE">
        <w:t>are also able to offer the ISO Technical Specification (ISO/TS), the ISO Public</w:t>
      </w:r>
      <w:r w:rsidR="00783E0A">
        <w:t>ly</w:t>
      </w:r>
      <w:r w:rsidRPr="00B32CAE">
        <w:t xml:space="preserve"> Available Specification (ISO/PAS) and the ISO Technical Report (ISO/TR) as solutions to market needs. These ISO products represent lower levels of consensus and have theref</w:t>
      </w:r>
      <w:r>
        <w:t>ore not the same status as an International Standard.</w:t>
      </w:r>
    </w:p>
    <w:p w14:paraId="6AA61C8D" w14:textId="77777777" w:rsidR="002B72CB" w:rsidRDefault="002B72CB" w:rsidP="00116D41">
      <w:pPr>
        <w:pStyle w:val="Textkrper"/>
        <w:spacing w:before="1"/>
        <w:ind w:left="142" w:right="142"/>
      </w:pPr>
    </w:p>
    <w:p w14:paraId="01A24EA1" w14:textId="77777777" w:rsidR="002B72CB" w:rsidRDefault="002B72CB" w:rsidP="00116D41">
      <w:pPr>
        <w:pStyle w:val="Textkrper"/>
        <w:ind w:left="142" w:right="142"/>
      </w:pPr>
      <w:r w:rsidRPr="00DA159F">
        <w:t xml:space="preserve">ISO offers also the International Workshop Agreement (IWA) as a deliverable which aims to bridge the gap between the activities of consortia and the formal process of standardization represented by ISO and its national members. </w:t>
      </w:r>
      <w:r w:rsidRPr="00B32CAE">
        <w:t>An important distinction is that the IWA is developed by ISO workshops and fora, comprising only participants with direct interest, and so it is not accorded the status of an International Standard.</w:t>
      </w:r>
    </w:p>
    <w:p w14:paraId="3AFBDC7E" w14:textId="77777777" w:rsidR="00CB3E3C" w:rsidRDefault="00CB3E3C" w:rsidP="00116D41">
      <w:pPr>
        <w:pStyle w:val="Textkrper"/>
        <w:ind w:left="142" w:right="142"/>
      </w:pPr>
    </w:p>
    <w:p w14:paraId="2BACCF39" w14:textId="77777777" w:rsidR="002B72CB" w:rsidRPr="003143CF" w:rsidRDefault="002B72CB" w:rsidP="00116D41">
      <w:pPr>
        <w:ind w:left="142" w:right="142"/>
      </w:pPr>
    </w:p>
    <w:p w14:paraId="3C28DED5" w14:textId="13E50A04" w:rsidR="003143CF" w:rsidRPr="00120E79" w:rsidRDefault="003143CF" w:rsidP="000558F5">
      <w:pPr>
        <w:ind w:left="142"/>
        <w:rPr>
          <w:rFonts w:ascii="Arial Fett" w:hAnsi="Arial Fett"/>
          <w:b/>
          <w:spacing w:val="0"/>
        </w:rPr>
      </w:pPr>
      <w:r w:rsidRPr="00120E79">
        <w:rPr>
          <w:rFonts w:ascii="Arial Fett" w:hAnsi="Arial Fett"/>
          <w:b/>
          <w:spacing w:val="0"/>
        </w:rPr>
        <w:t>2.</w:t>
      </w:r>
      <w:r w:rsidRPr="00120E79">
        <w:rPr>
          <w:rFonts w:ascii="Arial Fett" w:hAnsi="Arial Fett"/>
          <w:b/>
          <w:spacing w:val="0"/>
        </w:rPr>
        <w:tab/>
        <w:t>BUSINESS ENVIRONMENT OF THE ISO/TC</w:t>
      </w:r>
    </w:p>
    <w:p w14:paraId="06F95724" w14:textId="77777777" w:rsidR="003143CF" w:rsidRPr="00120E79" w:rsidRDefault="003143CF" w:rsidP="000558F5">
      <w:pPr>
        <w:ind w:left="142"/>
        <w:rPr>
          <w:rFonts w:ascii="Arial Fett" w:hAnsi="Arial Fett"/>
          <w:spacing w:val="0"/>
        </w:rPr>
      </w:pPr>
    </w:p>
    <w:p w14:paraId="2690B7AD" w14:textId="77777777" w:rsidR="003143CF" w:rsidRPr="00120E79" w:rsidRDefault="003143CF" w:rsidP="000558F5">
      <w:pPr>
        <w:ind w:left="142"/>
        <w:rPr>
          <w:rFonts w:ascii="Arial Fett" w:hAnsi="Arial Fett"/>
          <w:b/>
          <w:i/>
          <w:spacing w:val="0"/>
        </w:rPr>
      </w:pPr>
      <w:r w:rsidRPr="00120E79">
        <w:rPr>
          <w:rFonts w:ascii="Arial Fett" w:hAnsi="Arial Fett"/>
          <w:b/>
          <w:i/>
          <w:spacing w:val="0"/>
        </w:rPr>
        <w:t>2.1</w:t>
      </w:r>
      <w:r w:rsidRPr="00120E79">
        <w:rPr>
          <w:rFonts w:ascii="Arial Fett" w:hAnsi="Arial Fett"/>
          <w:b/>
          <w:i/>
          <w:spacing w:val="0"/>
        </w:rPr>
        <w:tab/>
        <w:t>Description of the Business Environment</w:t>
      </w:r>
    </w:p>
    <w:p w14:paraId="18E33926" w14:textId="77777777" w:rsidR="003143CF" w:rsidRPr="003143CF" w:rsidRDefault="003143CF" w:rsidP="00116D41">
      <w:pPr>
        <w:ind w:left="142" w:right="142"/>
      </w:pPr>
    </w:p>
    <w:p w14:paraId="30D6C0E7" w14:textId="77777777" w:rsidR="0008731D" w:rsidRPr="00B32CAE" w:rsidRDefault="0008731D" w:rsidP="00402E2A">
      <w:pPr>
        <w:pStyle w:val="Textkrper"/>
        <w:ind w:left="142" w:right="188"/>
      </w:pPr>
      <w:r w:rsidRPr="00B32CAE">
        <w:t>The following political, economic, technical, regulatory, legal</w:t>
      </w:r>
      <w:r>
        <w:t>,</w:t>
      </w:r>
      <w:r w:rsidRPr="00B32CAE">
        <w:t xml:space="preserve"> and social dynamics describe the business environment of the industry sector, products, materials, disciplines or practices related to the scope of </w:t>
      </w:r>
      <w:r>
        <w:t xml:space="preserve">this </w:t>
      </w:r>
      <w:r w:rsidRPr="00B32CAE">
        <w:t>ISO/TC</w:t>
      </w:r>
      <w:r>
        <w:t>.</w:t>
      </w:r>
      <w:r w:rsidRPr="00B32CAE">
        <w:t xml:space="preserve"> </w:t>
      </w:r>
      <w:r>
        <w:t>They</w:t>
      </w:r>
      <w:r w:rsidRPr="00B32CAE">
        <w:t xml:space="preserve"> may significantly influence how the relevant standards development processes are conducted and the content of the resulting standards:</w:t>
      </w:r>
    </w:p>
    <w:p w14:paraId="39B32E51" w14:textId="5E50C0F6" w:rsidR="0008731D" w:rsidRDefault="0008731D" w:rsidP="00402E2A">
      <w:pPr>
        <w:pStyle w:val="Textkrper"/>
        <w:spacing w:before="121"/>
        <w:ind w:left="142" w:right="166"/>
      </w:pPr>
      <w:r>
        <w:t>ISO/TC</w:t>
      </w:r>
      <w:r w:rsidR="001445DC">
        <w:t> </w:t>
      </w:r>
      <w:r>
        <w:t xml:space="preserve">147 develops methods for monitoring water quality, which means that the TC is not involved in </w:t>
      </w:r>
      <w:r w:rsidRPr="00014A7F">
        <w:rPr>
          <w:i/>
        </w:rPr>
        <w:t xml:space="preserve">product </w:t>
      </w:r>
      <w:r>
        <w:t xml:space="preserve">standardization, but in </w:t>
      </w:r>
      <w:r w:rsidRPr="00014A7F">
        <w:rPr>
          <w:i/>
        </w:rPr>
        <w:t xml:space="preserve">procedure </w:t>
      </w:r>
      <w:r>
        <w:t>standardization. The analytical methods and guidance often serve as the basis for national legislation on water quality</w:t>
      </w:r>
      <w:r w:rsidRPr="00014A7F">
        <w:rPr>
          <w:spacing w:val="-12"/>
        </w:rPr>
        <w:t xml:space="preserve"> </w:t>
      </w:r>
      <w:r w:rsidRPr="00DD5155">
        <w:rPr>
          <w:i/>
        </w:rPr>
        <w:t>control</w:t>
      </w:r>
      <w:r>
        <w:t>.</w:t>
      </w:r>
    </w:p>
    <w:p w14:paraId="2A04AF72" w14:textId="77777777" w:rsidR="0008731D" w:rsidRDefault="0008731D" w:rsidP="00402E2A">
      <w:pPr>
        <w:pStyle w:val="Textkrper"/>
        <w:ind w:left="142"/>
      </w:pPr>
    </w:p>
    <w:p w14:paraId="6AA9D1E7" w14:textId="08E72B72" w:rsidR="00116D41" w:rsidRDefault="0008731D" w:rsidP="00402E2A">
      <w:pPr>
        <w:pStyle w:val="Textkrper"/>
        <w:ind w:left="142" w:right="150"/>
      </w:pPr>
      <w:r>
        <w:t xml:space="preserve">The market cannot be directly quantified. Any government or organization may use the standards or guidance elaborated by ISO/TC 147 and will be able to benefit from them, by using </w:t>
      </w:r>
      <w:r w:rsidR="00E06324">
        <w:t>harmonized (ISO</w:t>
      </w:r>
      <w:r w:rsidR="001445DC">
        <w:t> </w:t>
      </w:r>
      <w:r w:rsidR="00E06324">
        <w:t>Guide</w:t>
      </w:r>
      <w:r w:rsidR="001445DC">
        <w:t> </w:t>
      </w:r>
      <w:r w:rsidR="00E06324">
        <w:t>2</w:t>
      </w:r>
      <w:r w:rsidR="00E12283">
        <w:t>, 6.1</w:t>
      </w:r>
      <w:r w:rsidR="00E06324">
        <w:t xml:space="preserve">) and </w:t>
      </w:r>
      <w:r>
        <w:t>validated analytical methods to serve their monitoring needs.</w:t>
      </w:r>
    </w:p>
    <w:p w14:paraId="1A6E3632" w14:textId="77777777" w:rsidR="00116D41" w:rsidRDefault="00116D41" w:rsidP="00402E2A">
      <w:pPr>
        <w:pStyle w:val="Textkrper"/>
        <w:ind w:left="142" w:right="150"/>
      </w:pPr>
    </w:p>
    <w:p w14:paraId="1D29E197" w14:textId="274E1FB4" w:rsidR="0008731D" w:rsidRDefault="0008731D" w:rsidP="00402E2A">
      <w:pPr>
        <w:pStyle w:val="Textkrper"/>
        <w:ind w:left="142" w:right="150"/>
      </w:pPr>
      <w:r>
        <w:t>Guidelines set up by ISO/TC</w:t>
      </w:r>
      <w:r w:rsidR="001445DC">
        <w:t> </w:t>
      </w:r>
      <w:r>
        <w:t>147 for sampling techniques, analytical quality control</w:t>
      </w:r>
      <w:r w:rsidR="005E6E4C">
        <w:t>, biological examination</w:t>
      </w:r>
      <w:r>
        <w:t xml:space="preserve"> or method validation help to set a </w:t>
      </w:r>
      <w:r w:rsidRPr="00613EF8">
        <w:t>baseline</w:t>
      </w:r>
      <w:r>
        <w:t xml:space="preserve"> for good laboratory practice in water quality monitoring.</w:t>
      </w:r>
    </w:p>
    <w:p w14:paraId="6AC01D64" w14:textId="77777777" w:rsidR="0008731D" w:rsidRDefault="0008731D" w:rsidP="00402E2A">
      <w:pPr>
        <w:pStyle w:val="Textkrper"/>
        <w:ind w:left="142" w:right="142"/>
      </w:pPr>
    </w:p>
    <w:p w14:paraId="33802261" w14:textId="749D48B6" w:rsidR="006E61DF" w:rsidRPr="00613EF8" w:rsidRDefault="0008731D" w:rsidP="00402E2A">
      <w:pPr>
        <w:ind w:left="142" w:right="142"/>
        <w:rPr>
          <w:spacing w:val="0"/>
        </w:rPr>
      </w:pPr>
      <w:r w:rsidRPr="00613EF8">
        <w:rPr>
          <w:spacing w:val="0"/>
        </w:rPr>
        <w:t>The terminology managed by ISO/TC</w:t>
      </w:r>
      <w:r w:rsidR="001445DC">
        <w:rPr>
          <w:spacing w:val="0"/>
        </w:rPr>
        <w:t> </w:t>
      </w:r>
      <w:r w:rsidRPr="00613EF8">
        <w:rPr>
          <w:spacing w:val="0"/>
        </w:rPr>
        <w:t>147/SC 1</w:t>
      </w:r>
      <w:r w:rsidR="0059426E">
        <w:rPr>
          <w:spacing w:val="0"/>
        </w:rPr>
        <w:t>,</w:t>
      </w:r>
      <w:r w:rsidRPr="00613EF8">
        <w:rPr>
          <w:spacing w:val="0"/>
        </w:rPr>
        <w:t xml:space="preserve"> </w:t>
      </w:r>
      <w:r w:rsidR="0059426E">
        <w:rPr>
          <w:spacing w:val="0"/>
        </w:rPr>
        <w:t xml:space="preserve">freely accessible via the ISO online browsing platform, </w:t>
      </w:r>
      <w:r w:rsidRPr="00613EF8">
        <w:rPr>
          <w:spacing w:val="0"/>
        </w:rPr>
        <w:t>allows for a clear and unambiguous understanding of technical terms related to water analysis.</w:t>
      </w:r>
    </w:p>
    <w:p w14:paraId="39312139" w14:textId="4AF85275" w:rsidR="006E2FEE" w:rsidRPr="003143CF" w:rsidRDefault="006E2FEE" w:rsidP="00116D41">
      <w:pPr>
        <w:ind w:left="142" w:right="142"/>
      </w:pPr>
    </w:p>
    <w:p w14:paraId="4914DA80" w14:textId="77777777" w:rsidR="003143CF" w:rsidRPr="00120E79" w:rsidRDefault="003143CF" w:rsidP="000558F5">
      <w:pPr>
        <w:ind w:left="142"/>
        <w:rPr>
          <w:rFonts w:ascii="Arial Fett" w:hAnsi="Arial Fett"/>
          <w:b/>
          <w:i/>
          <w:spacing w:val="0"/>
        </w:rPr>
      </w:pPr>
      <w:r w:rsidRPr="00120E79">
        <w:rPr>
          <w:rFonts w:ascii="Arial Fett" w:hAnsi="Arial Fett"/>
          <w:b/>
          <w:i/>
          <w:spacing w:val="0"/>
        </w:rPr>
        <w:t>2.2</w:t>
      </w:r>
      <w:r w:rsidRPr="00120E79">
        <w:rPr>
          <w:rFonts w:ascii="Arial Fett" w:hAnsi="Arial Fett"/>
          <w:b/>
          <w:i/>
          <w:spacing w:val="0"/>
        </w:rPr>
        <w:tab/>
        <w:t>Quantitative Indicators of the Business Environment</w:t>
      </w:r>
    </w:p>
    <w:p w14:paraId="400F2E5A" w14:textId="77777777" w:rsidR="003143CF" w:rsidRPr="003143CF" w:rsidRDefault="003143CF" w:rsidP="00116D41">
      <w:pPr>
        <w:ind w:left="142" w:right="142"/>
      </w:pPr>
    </w:p>
    <w:p w14:paraId="217201F9" w14:textId="77777777" w:rsidR="003143CF" w:rsidRPr="00116D41" w:rsidRDefault="003143CF" w:rsidP="00116D41">
      <w:pPr>
        <w:ind w:left="142" w:right="142"/>
        <w:rPr>
          <w:spacing w:val="0"/>
        </w:rPr>
      </w:pPr>
      <w:r w:rsidRPr="00116D41">
        <w:rPr>
          <w:spacing w:val="0"/>
        </w:rPr>
        <w:t>The following list of quantitative indicators describes the business environment in order to provide adequate information to support actions of the ISO/TC:</w:t>
      </w:r>
    </w:p>
    <w:p w14:paraId="309B61CC" w14:textId="620EC49D" w:rsidR="003143CF" w:rsidRPr="00116D41" w:rsidRDefault="003143CF" w:rsidP="00116D41">
      <w:pPr>
        <w:ind w:left="142" w:right="142"/>
        <w:rPr>
          <w:spacing w:val="0"/>
        </w:rPr>
      </w:pPr>
    </w:p>
    <w:p w14:paraId="052C6410" w14:textId="5E883CBB" w:rsidR="0065436E" w:rsidRPr="00B32CAE" w:rsidRDefault="0065436E" w:rsidP="00116D41">
      <w:pPr>
        <w:pStyle w:val="Textkrper"/>
        <w:ind w:left="142" w:right="142"/>
      </w:pPr>
      <w:r w:rsidRPr="00B32CAE">
        <w:t xml:space="preserve">The following describes the business environment </w:t>
      </w:r>
      <w:r>
        <w:t>which motivates the</w:t>
      </w:r>
      <w:r w:rsidRPr="00B32CAE">
        <w:t xml:space="preserve"> actions of </w:t>
      </w:r>
      <w:r>
        <w:t>ISO/</w:t>
      </w:r>
      <w:r w:rsidRPr="00B32CAE">
        <w:t>TC</w:t>
      </w:r>
      <w:r w:rsidR="001445DC">
        <w:t> </w:t>
      </w:r>
      <w:r w:rsidRPr="00B32CAE">
        <w:t>147</w:t>
      </w:r>
      <w:r>
        <w:t>.</w:t>
      </w:r>
    </w:p>
    <w:p w14:paraId="13077742" w14:textId="77777777" w:rsidR="0065436E" w:rsidRDefault="0065436E" w:rsidP="00116D41">
      <w:pPr>
        <w:pStyle w:val="Textkrper"/>
        <w:ind w:left="142" w:right="142"/>
      </w:pPr>
    </w:p>
    <w:p w14:paraId="2076D05B" w14:textId="00B5937D" w:rsidR="0065436E" w:rsidRPr="00B32CAE" w:rsidRDefault="0065436E" w:rsidP="00116D41">
      <w:pPr>
        <w:pStyle w:val="Textkrper"/>
        <w:ind w:left="142" w:right="142"/>
      </w:pPr>
      <w:r w:rsidRPr="00B32CAE">
        <w:t xml:space="preserve">No records </w:t>
      </w:r>
      <w:r>
        <w:t>of</w:t>
      </w:r>
      <w:r w:rsidRPr="00B32CAE">
        <w:t xml:space="preserve"> revenues </w:t>
      </w:r>
      <w:r>
        <w:t>for</w:t>
      </w:r>
      <w:r w:rsidRPr="00B32CAE">
        <w:t xml:space="preserve"> individual member </w:t>
      </w:r>
      <w:r>
        <w:t>NSBs</w:t>
      </w:r>
      <w:r w:rsidRPr="00B32CAE">
        <w:t xml:space="preserve"> are available</w:t>
      </w:r>
      <w:r>
        <w:t xml:space="preserve"> for TC</w:t>
      </w:r>
      <w:r w:rsidR="00FD12FE">
        <w:t> </w:t>
      </w:r>
      <w:r>
        <w:t>147 documents.</w:t>
      </w:r>
      <w:r w:rsidRPr="00B32CAE">
        <w:t xml:space="preserve"> This lack of data prohibits the production of an </w:t>
      </w:r>
      <w:r>
        <w:t>overview</w:t>
      </w:r>
      <w:r w:rsidRPr="00B32CAE">
        <w:t xml:space="preserve"> of the total market</w:t>
      </w:r>
      <w:r>
        <w:t xml:space="preserve"> for the sale of these standards.</w:t>
      </w:r>
      <w:r w:rsidRPr="00B32CAE">
        <w:t xml:space="preserve"> </w:t>
      </w:r>
    </w:p>
    <w:p w14:paraId="09240170" w14:textId="77777777" w:rsidR="0065436E" w:rsidRDefault="0065436E" w:rsidP="00116D41">
      <w:pPr>
        <w:pStyle w:val="Textkrper"/>
        <w:ind w:left="142" w:right="142"/>
      </w:pPr>
      <w:r w:rsidRPr="00B32CAE">
        <w:t xml:space="preserve">The financial </w:t>
      </w:r>
      <w:r>
        <w:t>commitment</w:t>
      </w:r>
      <w:r w:rsidRPr="00B32CAE">
        <w:t xml:space="preserve"> made by governments dealing with the legislation of </w:t>
      </w:r>
      <w:r>
        <w:t>environmental and public health</w:t>
      </w:r>
      <w:r w:rsidRPr="00B32CAE">
        <w:t xml:space="preserve"> water matters is complex. In many countries the so-called “polluter pays” principle is followed. That means: whoever pollutes water by discharge, </w:t>
      </w:r>
      <w:r>
        <w:t>must</w:t>
      </w:r>
      <w:r w:rsidRPr="00B32CAE">
        <w:t xml:space="preserve"> share in the </w:t>
      </w:r>
      <w:r>
        <w:t>cost of treatment.</w:t>
      </w:r>
      <w:r w:rsidRPr="00B32CAE">
        <w:t xml:space="preserve"> In many countries, the government organizes and </w:t>
      </w:r>
      <w:r>
        <w:t>carries out</w:t>
      </w:r>
      <w:r w:rsidRPr="00B32CAE">
        <w:t xml:space="preserve"> the monitoring programmes and charges industry and municipal authorities </w:t>
      </w:r>
      <w:r>
        <w:t xml:space="preserve">to treat waste </w:t>
      </w:r>
      <w:r w:rsidRPr="00B32CAE">
        <w:t>water, depending on the degree of pollution</w:t>
      </w:r>
      <w:r>
        <w:t>, and for their consumption of potable water.  However, internationally there are a range of management structures applied, this can vary greatly in the countries involved.</w:t>
      </w:r>
    </w:p>
    <w:p w14:paraId="2D42158A" w14:textId="77777777" w:rsidR="00116D41" w:rsidRPr="00B32CAE" w:rsidRDefault="00116D41" w:rsidP="00116D41">
      <w:pPr>
        <w:pStyle w:val="Textkrper"/>
        <w:ind w:left="142" w:right="142"/>
      </w:pPr>
    </w:p>
    <w:p w14:paraId="4557D903" w14:textId="2646066D" w:rsidR="0065436E" w:rsidRDefault="0065436E" w:rsidP="00116D41">
      <w:pPr>
        <w:pStyle w:val="Textkrper"/>
        <w:ind w:left="142" w:right="142"/>
      </w:pPr>
      <w:r>
        <w:t>Very often the sale of one copy of a standard or guidance document can be significant for a member country as it will inform the drafting of legislation. It is therefore difficult to express the overall impact of any one document produced by TC</w:t>
      </w:r>
      <w:r w:rsidR="00E5073F">
        <w:t> </w:t>
      </w:r>
      <w:r>
        <w:t>147 and its subcommittees in terms of revenue received from its sale relative to the wider societal ad economic improvements generated.</w:t>
      </w:r>
    </w:p>
    <w:p w14:paraId="7FE3B7B6" w14:textId="77777777" w:rsidR="0065436E" w:rsidRDefault="0065436E" w:rsidP="00116D41">
      <w:pPr>
        <w:ind w:left="142" w:right="142"/>
      </w:pPr>
    </w:p>
    <w:p w14:paraId="10D3DBB9" w14:textId="77777777" w:rsidR="0065436E" w:rsidRDefault="0065436E" w:rsidP="00116D41">
      <w:pPr>
        <w:ind w:left="142" w:right="142"/>
      </w:pPr>
    </w:p>
    <w:p w14:paraId="54038F66" w14:textId="2AA10FB1" w:rsidR="003143CF" w:rsidRPr="00120E79" w:rsidRDefault="003143CF" w:rsidP="000558F5">
      <w:pPr>
        <w:ind w:left="142"/>
        <w:rPr>
          <w:rFonts w:ascii="Arial Fett" w:hAnsi="Arial Fett"/>
          <w:b/>
          <w:spacing w:val="0"/>
        </w:rPr>
      </w:pPr>
      <w:r w:rsidRPr="00120E79">
        <w:rPr>
          <w:rFonts w:ascii="Arial Fett" w:hAnsi="Arial Fett"/>
          <w:b/>
          <w:spacing w:val="0"/>
        </w:rPr>
        <w:t>3.</w:t>
      </w:r>
      <w:r w:rsidRPr="00120E79">
        <w:rPr>
          <w:rFonts w:ascii="Arial Fett" w:hAnsi="Arial Fett"/>
          <w:b/>
          <w:spacing w:val="0"/>
        </w:rPr>
        <w:tab/>
        <w:t>BENEFITS EXPECTED FROM THE WORK OF THE ISO/TC</w:t>
      </w:r>
    </w:p>
    <w:p w14:paraId="00558F9B" w14:textId="5F099A01" w:rsidR="006E2FEE" w:rsidRDefault="006E2FEE" w:rsidP="00116D41">
      <w:pPr>
        <w:ind w:left="142" w:right="142"/>
      </w:pPr>
    </w:p>
    <w:p w14:paraId="135FE446" w14:textId="1DB06734" w:rsidR="00E92681" w:rsidRDefault="00E92681" w:rsidP="00116D41">
      <w:pPr>
        <w:pStyle w:val="Textkrper"/>
        <w:ind w:left="142" w:right="142"/>
      </w:pPr>
      <w:r>
        <w:t xml:space="preserve">Standards developed by ISO/TC 147 serve a broad area of economic activity </w:t>
      </w:r>
      <w:r w:rsidR="00E12283">
        <w:t xml:space="preserve">and environmental protection </w:t>
      </w:r>
      <w:r>
        <w:t>such as:</w:t>
      </w:r>
    </w:p>
    <w:p w14:paraId="3EEBAABD" w14:textId="77777777" w:rsidR="00523610" w:rsidRDefault="00523610" w:rsidP="00116D41">
      <w:pPr>
        <w:pStyle w:val="Textkrper"/>
        <w:ind w:left="142" w:right="142"/>
      </w:pPr>
    </w:p>
    <w:p w14:paraId="60C50E6B" w14:textId="52FDFFFB" w:rsidR="00E92681" w:rsidRDefault="00E92681" w:rsidP="00523610">
      <w:pPr>
        <w:pStyle w:val="FormatvorlageListenabsatzNichtErweitertdurchVerdichtetdurch"/>
        <w:numPr>
          <w:ilvl w:val="0"/>
          <w:numId w:val="16"/>
        </w:numPr>
      </w:pPr>
      <w:r w:rsidRPr="00523610">
        <w:t>chemical processing;</w:t>
      </w:r>
    </w:p>
    <w:p w14:paraId="687AD431" w14:textId="47AEC53D" w:rsidR="0059426E" w:rsidRPr="00523610" w:rsidRDefault="0059426E" w:rsidP="00523610">
      <w:pPr>
        <w:pStyle w:val="FormatvorlageListenabsatzNichtErweitertdurchVerdichtetdurch"/>
        <w:numPr>
          <w:ilvl w:val="0"/>
          <w:numId w:val="16"/>
        </w:numPr>
      </w:pPr>
      <w:r>
        <w:t>environmental monitoring and re</w:t>
      </w:r>
      <w:r w:rsidR="00895D10">
        <w:t>mediation;</w:t>
      </w:r>
    </w:p>
    <w:p w14:paraId="02C71988" w14:textId="6D6B4909" w:rsidR="00E92681" w:rsidRPr="00523610" w:rsidRDefault="00E92681" w:rsidP="00523610">
      <w:pPr>
        <w:pStyle w:val="FormatvorlageListenabsatzNichtErweitertdurchVerdichtetdurch"/>
        <w:numPr>
          <w:ilvl w:val="0"/>
          <w:numId w:val="16"/>
        </w:numPr>
      </w:pPr>
      <w:r w:rsidRPr="00523610">
        <w:t xml:space="preserve">manufacturing industry; </w:t>
      </w:r>
    </w:p>
    <w:p w14:paraId="02A4C725" w14:textId="5211612C" w:rsidR="00E12283" w:rsidRDefault="00E92681" w:rsidP="00523610">
      <w:pPr>
        <w:pStyle w:val="FormatvorlageListenabsatzNichtErweitertdurchVerdichtetdurch"/>
        <w:numPr>
          <w:ilvl w:val="0"/>
          <w:numId w:val="16"/>
        </w:numPr>
      </w:pPr>
      <w:r w:rsidRPr="00523610">
        <w:t>food and beverage production</w:t>
      </w:r>
      <w:r w:rsidR="00926DA7">
        <w:t>;</w:t>
      </w:r>
    </w:p>
    <w:p w14:paraId="65DFCC45" w14:textId="260B218E" w:rsidR="00E12283" w:rsidRDefault="00E12283" w:rsidP="00523610">
      <w:pPr>
        <w:pStyle w:val="FormatvorlageListenabsatzNichtErweitertdurchVerdichtetdurch"/>
        <w:numPr>
          <w:ilvl w:val="0"/>
          <w:numId w:val="16"/>
        </w:numPr>
      </w:pPr>
      <w:r>
        <w:t>emission control of wastewater</w:t>
      </w:r>
      <w:r w:rsidR="00926DA7">
        <w:t>; and</w:t>
      </w:r>
    </w:p>
    <w:p w14:paraId="2B2B3725" w14:textId="47DDCBD1" w:rsidR="00E92681" w:rsidRPr="00523610" w:rsidRDefault="00E12283" w:rsidP="00523610">
      <w:pPr>
        <w:pStyle w:val="FormatvorlageListenabsatzNichtErweitertdurchVerdichtetdurch"/>
        <w:numPr>
          <w:ilvl w:val="0"/>
          <w:numId w:val="16"/>
        </w:numPr>
      </w:pPr>
      <w:r>
        <w:t>quality assessment of surface water.</w:t>
      </w:r>
    </w:p>
    <w:p w14:paraId="7C5E3146" w14:textId="77777777" w:rsidR="00E5073F" w:rsidRDefault="00E5073F" w:rsidP="00116D41">
      <w:pPr>
        <w:pStyle w:val="Textkrper"/>
        <w:ind w:left="142" w:right="142"/>
      </w:pPr>
    </w:p>
    <w:p w14:paraId="62BE47C8" w14:textId="7F366A77" w:rsidR="00523610" w:rsidRDefault="00E12283" w:rsidP="00116D41">
      <w:pPr>
        <w:pStyle w:val="Textkrper"/>
        <w:ind w:left="142" w:right="142"/>
      </w:pPr>
      <w:r>
        <w:t xml:space="preserve">They serve </w:t>
      </w:r>
      <w:r w:rsidR="00E5073F">
        <w:t xml:space="preserve"> United Nations Sustainable Development</w:t>
      </w:r>
      <w:r>
        <w:t xml:space="preserve"> </w:t>
      </w:r>
      <w:r w:rsidR="00E5073F">
        <w:t>G</w:t>
      </w:r>
      <w:r>
        <w:t xml:space="preserve">oals </w:t>
      </w:r>
      <w:r w:rsidR="001B4FCB">
        <w:t xml:space="preserve">3 (Good health and well-being), 6 (Clean water and sanitation), 10 (Reduced inequalities), 11 (Sustainable cities and communities), 13 (Climate action),14 </w:t>
      </w:r>
      <w:r w:rsidR="005057B4">
        <w:t>(</w:t>
      </w:r>
      <w:r w:rsidR="00D07FBE">
        <w:t xml:space="preserve">Life below water), and 15 (Life on </w:t>
      </w:r>
      <w:r w:rsidR="00E5073F">
        <w:t>land</w:t>
      </w:r>
      <w:r w:rsidR="00D07FBE">
        <w:t>).</w:t>
      </w:r>
    </w:p>
    <w:p w14:paraId="38D4C176" w14:textId="77777777" w:rsidR="00523610" w:rsidRDefault="00523610" w:rsidP="00116D41">
      <w:pPr>
        <w:pStyle w:val="Textkrper"/>
        <w:ind w:left="142" w:right="142"/>
      </w:pPr>
    </w:p>
    <w:p w14:paraId="00F196F9" w14:textId="27174FD9" w:rsidR="00E92681" w:rsidRDefault="00E92681" w:rsidP="00523610">
      <w:pPr>
        <w:pStyle w:val="Textkrper"/>
        <w:ind w:left="142" w:right="142"/>
      </w:pPr>
      <w:r>
        <w:t xml:space="preserve">In addition, institutions of all types worldwide concerned with maintaining water quality take advantage of the availability of these standards and guidance. The latter </w:t>
      </w:r>
      <w:r w:rsidR="00D07FBE">
        <w:t xml:space="preserve">contributes </w:t>
      </w:r>
      <w:r>
        <w:t xml:space="preserve">to harmonized maintenance of water quality through measurement and assessment </w:t>
      </w:r>
      <w:r w:rsidR="00D07FBE">
        <w:t xml:space="preserve">supporting public health, ecosystem services and leads to a </w:t>
      </w:r>
      <w:r>
        <w:t>reduced environmental impact globally.</w:t>
      </w:r>
    </w:p>
    <w:p w14:paraId="4F398933" w14:textId="77777777" w:rsidR="00E92681" w:rsidRDefault="00E92681" w:rsidP="00523610">
      <w:pPr>
        <w:pStyle w:val="Textkrper"/>
        <w:ind w:left="142" w:right="142"/>
      </w:pPr>
      <w:r>
        <w:t>Almost all analytical method standards are validated via interlaboratory comparison trials which have strict acceptance criteria.</w:t>
      </w:r>
    </w:p>
    <w:p w14:paraId="6D5152F3" w14:textId="08E69939" w:rsidR="00E92681" w:rsidRDefault="00E92681" w:rsidP="00523610">
      <w:pPr>
        <w:pStyle w:val="Textkrper"/>
        <w:ind w:left="142" w:right="142"/>
      </w:pPr>
    </w:p>
    <w:p w14:paraId="1190DE93" w14:textId="770805A1" w:rsidR="001445DC" w:rsidRDefault="001445DC" w:rsidP="00523610">
      <w:pPr>
        <w:pStyle w:val="Textkrper"/>
        <w:ind w:left="142" w:right="142"/>
      </w:pPr>
    </w:p>
    <w:p w14:paraId="09CCF7B0" w14:textId="24A3CF64" w:rsidR="001445DC" w:rsidRDefault="001445DC" w:rsidP="00523610">
      <w:pPr>
        <w:pStyle w:val="Textkrper"/>
        <w:ind w:left="142" w:right="142"/>
      </w:pPr>
    </w:p>
    <w:p w14:paraId="3B5803FF" w14:textId="2BF538E3" w:rsidR="001445DC" w:rsidRDefault="001445DC" w:rsidP="00523610">
      <w:pPr>
        <w:pStyle w:val="Textkrper"/>
        <w:ind w:left="142" w:right="142"/>
      </w:pPr>
    </w:p>
    <w:p w14:paraId="79941E19" w14:textId="22931108" w:rsidR="001445DC" w:rsidRDefault="001445DC" w:rsidP="00523610">
      <w:pPr>
        <w:pStyle w:val="Textkrper"/>
        <w:ind w:left="142" w:right="142"/>
      </w:pPr>
    </w:p>
    <w:p w14:paraId="7F0132B3" w14:textId="7A10C224" w:rsidR="001445DC" w:rsidRDefault="001445DC" w:rsidP="00523610">
      <w:pPr>
        <w:pStyle w:val="Textkrper"/>
        <w:ind w:left="142" w:right="142"/>
      </w:pPr>
    </w:p>
    <w:p w14:paraId="6FF4C7FA" w14:textId="77777777" w:rsidR="001445DC" w:rsidRDefault="001445DC" w:rsidP="00523610">
      <w:pPr>
        <w:pStyle w:val="Textkrper"/>
        <w:ind w:left="142" w:right="142"/>
      </w:pPr>
    </w:p>
    <w:p w14:paraId="63E82F62" w14:textId="659A19C1" w:rsidR="00E92681" w:rsidRDefault="00E92681" w:rsidP="00523610">
      <w:pPr>
        <w:pStyle w:val="Textkrper"/>
        <w:ind w:left="142" w:right="142"/>
      </w:pPr>
      <w:r>
        <w:lastRenderedPageBreak/>
        <w:t>Major beneficiaries of the standards produced by TC</w:t>
      </w:r>
      <w:r w:rsidR="001445DC">
        <w:t> </w:t>
      </w:r>
      <w:r>
        <w:t>147 include</w:t>
      </w:r>
    </w:p>
    <w:p w14:paraId="5D6EAD39" w14:textId="77777777" w:rsidR="00E92681" w:rsidRPr="00014A7F" w:rsidRDefault="00E92681" w:rsidP="00523610">
      <w:pPr>
        <w:pStyle w:val="Textkrper"/>
        <w:ind w:left="142" w:right="142"/>
        <w:rPr>
          <w:sz w:val="21"/>
        </w:rPr>
      </w:pPr>
    </w:p>
    <w:p w14:paraId="79F84FC0" w14:textId="77777777" w:rsidR="00E92681" w:rsidRPr="00523610" w:rsidRDefault="00E92681" w:rsidP="00523610">
      <w:pPr>
        <w:pStyle w:val="Listenabsatz"/>
        <w:numPr>
          <w:ilvl w:val="0"/>
          <w:numId w:val="18"/>
        </w:numPr>
        <w:ind w:right="142"/>
        <w:rPr>
          <w:spacing w:val="0"/>
        </w:rPr>
      </w:pPr>
      <w:r w:rsidRPr="00523610">
        <w:rPr>
          <w:spacing w:val="0"/>
        </w:rPr>
        <w:t>State authorities and regulatory bodies;</w:t>
      </w:r>
    </w:p>
    <w:p w14:paraId="4618761B" w14:textId="5A68B6FA" w:rsidR="00E92681" w:rsidRPr="00523610" w:rsidRDefault="00E92681" w:rsidP="00523610">
      <w:pPr>
        <w:pStyle w:val="Listenabsatz"/>
        <w:numPr>
          <w:ilvl w:val="0"/>
          <w:numId w:val="18"/>
        </w:numPr>
        <w:ind w:right="142"/>
        <w:rPr>
          <w:spacing w:val="0"/>
        </w:rPr>
      </w:pPr>
      <w:r w:rsidRPr="00523610">
        <w:rPr>
          <w:spacing w:val="0"/>
        </w:rPr>
        <w:t>Industry consuming water for processing (both abstraction of process water as discharge of effluent);</w:t>
      </w:r>
    </w:p>
    <w:p w14:paraId="3377BF4E" w14:textId="77777777" w:rsidR="00E92681" w:rsidRPr="00523610" w:rsidRDefault="00E92681" w:rsidP="00523610">
      <w:pPr>
        <w:pStyle w:val="Listenabsatz"/>
        <w:numPr>
          <w:ilvl w:val="0"/>
          <w:numId w:val="18"/>
        </w:numPr>
        <w:ind w:right="142"/>
        <w:rPr>
          <w:spacing w:val="0"/>
        </w:rPr>
      </w:pPr>
      <w:r w:rsidRPr="00523610">
        <w:rPr>
          <w:spacing w:val="0"/>
        </w:rPr>
        <w:t>Laboratories and consultancies dealing with monitoring and treatment management;</w:t>
      </w:r>
    </w:p>
    <w:p w14:paraId="13F2D07B" w14:textId="77777777" w:rsidR="00E92681" w:rsidRPr="00523610" w:rsidRDefault="00E92681" w:rsidP="00523610">
      <w:pPr>
        <w:pStyle w:val="Listenabsatz"/>
        <w:numPr>
          <w:ilvl w:val="0"/>
          <w:numId w:val="18"/>
        </w:numPr>
        <w:ind w:right="142"/>
        <w:rPr>
          <w:spacing w:val="0"/>
        </w:rPr>
      </w:pPr>
      <w:r w:rsidRPr="00523610">
        <w:rPr>
          <w:spacing w:val="0"/>
        </w:rPr>
        <w:t>Construction services; and</w:t>
      </w:r>
    </w:p>
    <w:p w14:paraId="6534BA8D" w14:textId="2D139DAB" w:rsidR="00E92681" w:rsidRPr="00523610" w:rsidRDefault="00E92681" w:rsidP="00523610">
      <w:pPr>
        <w:pStyle w:val="Listenabsatz"/>
        <w:numPr>
          <w:ilvl w:val="0"/>
          <w:numId w:val="18"/>
        </w:numPr>
        <w:ind w:right="142"/>
      </w:pPr>
      <w:r w:rsidRPr="00523610">
        <w:rPr>
          <w:spacing w:val="0"/>
        </w:rPr>
        <w:t>All citizens via maintenance of public health goals</w:t>
      </w:r>
      <w:r w:rsidR="005C79C4">
        <w:rPr>
          <w:spacing w:val="0"/>
        </w:rPr>
        <w:t xml:space="preserve"> and environmental survey</w:t>
      </w:r>
      <w:r w:rsidRPr="00523610">
        <w:rPr>
          <w:spacing w:val="0"/>
        </w:rPr>
        <w:t>.</w:t>
      </w:r>
    </w:p>
    <w:p w14:paraId="32E59215" w14:textId="77777777" w:rsidR="00E92681" w:rsidRPr="00014A7F" w:rsidRDefault="00E92681" w:rsidP="00523610">
      <w:pPr>
        <w:pStyle w:val="Textkrper"/>
        <w:ind w:left="142" w:right="142"/>
        <w:rPr>
          <w:sz w:val="19"/>
        </w:rPr>
      </w:pPr>
    </w:p>
    <w:p w14:paraId="2C2207D2" w14:textId="5C017F30" w:rsidR="00E92681" w:rsidRDefault="00E92681" w:rsidP="00082E5D">
      <w:pPr>
        <w:pStyle w:val="Textkrper"/>
        <w:ind w:left="113" w:right="352"/>
      </w:pPr>
      <w:r>
        <w:t>A key function of the output of TC</w:t>
      </w:r>
      <w:r w:rsidR="00926DA7">
        <w:t xml:space="preserve"> </w:t>
      </w:r>
      <w:r>
        <w:t xml:space="preserve">147 is that it allows many national governments to refrain from the time consuming and expensive elaboration of national analytical methods as they are able to use </w:t>
      </w:r>
      <w:r w:rsidRPr="00613EF8">
        <w:t>ISO Standards as National Standards</w:t>
      </w:r>
      <w:r>
        <w:t>, thus reducing an economic barrier to the maintenance of water quality.</w:t>
      </w:r>
    </w:p>
    <w:p w14:paraId="3092D51D" w14:textId="77777777" w:rsidR="00E92681" w:rsidRPr="00014A7F" w:rsidRDefault="00E92681" w:rsidP="00523610">
      <w:pPr>
        <w:pStyle w:val="Textkrper"/>
        <w:ind w:left="142" w:right="142"/>
        <w:rPr>
          <w:sz w:val="21"/>
        </w:rPr>
      </w:pPr>
    </w:p>
    <w:p w14:paraId="0C067A80" w14:textId="659F41DA" w:rsidR="00E92681" w:rsidRDefault="00E92681" w:rsidP="00523610">
      <w:pPr>
        <w:pStyle w:val="Textkrper"/>
        <w:ind w:left="142" w:right="142"/>
      </w:pPr>
      <w:r>
        <w:t xml:space="preserve">Another example of the benefit of standardization in this </w:t>
      </w:r>
      <w:r w:rsidR="00E5073F">
        <w:t>field</w:t>
      </w:r>
      <w:r>
        <w:t xml:space="preserve"> is that water pollution can often be a trans-frontier problem. Accepted international standards allow a common understanding and consistency in the </w:t>
      </w:r>
      <w:r w:rsidR="00D07FBE">
        <w:t>detection and assessment</w:t>
      </w:r>
      <w:r w:rsidR="00D07FBE" w:rsidRPr="00613EF8">
        <w:t xml:space="preserve"> </w:t>
      </w:r>
      <w:r w:rsidRPr="00613EF8">
        <w:t>of</w:t>
      </w:r>
      <w:r>
        <w:t xml:space="preserve"> water quality problems among several countries sharing the same water body (river, lake, sea). Apart from this, the recognized global shortage of (clean, fresh) water drives the need to maintain water quality monitoring</w:t>
      </w:r>
      <w:r w:rsidR="00D92A4D">
        <w:t xml:space="preserve"> as</w:t>
      </w:r>
      <w:r>
        <w:t xml:space="preserve"> </w:t>
      </w:r>
      <w:r w:rsidRPr="00613EF8">
        <w:t>a</w:t>
      </w:r>
      <w:r>
        <w:t xml:space="preserve"> global task.</w:t>
      </w:r>
    </w:p>
    <w:p w14:paraId="0E65FC3F" w14:textId="77777777" w:rsidR="00E92681" w:rsidRDefault="00E92681" w:rsidP="00441B0E">
      <w:pPr>
        <w:ind w:left="142" w:right="142"/>
      </w:pPr>
    </w:p>
    <w:p w14:paraId="798AB53B" w14:textId="77777777" w:rsidR="00E92681" w:rsidRPr="003143CF" w:rsidRDefault="00E92681" w:rsidP="00441B0E">
      <w:pPr>
        <w:ind w:left="142" w:right="142"/>
      </w:pPr>
    </w:p>
    <w:p w14:paraId="4E7D72E8" w14:textId="16D20D96" w:rsidR="003143CF" w:rsidRPr="000558F5" w:rsidRDefault="003143CF" w:rsidP="000558F5">
      <w:pPr>
        <w:ind w:left="142"/>
        <w:rPr>
          <w:b/>
        </w:rPr>
      </w:pPr>
      <w:r w:rsidRPr="000558F5">
        <w:rPr>
          <w:b/>
        </w:rPr>
        <w:t>4.</w:t>
      </w:r>
      <w:r w:rsidRPr="000558F5">
        <w:rPr>
          <w:b/>
        </w:rPr>
        <w:tab/>
        <w:t>REPRESENTATION AND PARTICIPATION IN THE ISO/TC</w:t>
      </w:r>
    </w:p>
    <w:p w14:paraId="3DAE1B01" w14:textId="77777777" w:rsidR="003143CF" w:rsidRPr="000558F5" w:rsidRDefault="003143CF" w:rsidP="000558F5">
      <w:pPr>
        <w:ind w:left="142"/>
      </w:pPr>
    </w:p>
    <w:p w14:paraId="5B4EBE58" w14:textId="66B59CAF" w:rsidR="003143CF" w:rsidRPr="00120E79" w:rsidRDefault="003143CF" w:rsidP="000558F5">
      <w:pPr>
        <w:ind w:left="142"/>
        <w:rPr>
          <w:rFonts w:ascii="Arial Fett" w:hAnsi="Arial Fett"/>
          <w:b/>
          <w:i/>
          <w:spacing w:val="0"/>
        </w:rPr>
      </w:pPr>
      <w:r w:rsidRPr="00120E79">
        <w:rPr>
          <w:rFonts w:ascii="Arial Fett" w:hAnsi="Arial Fett"/>
          <w:b/>
          <w:i/>
          <w:spacing w:val="0"/>
        </w:rPr>
        <w:t>4.1</w:t>
      </w:r>
      <w:r w:rsidR="000558F5" w:rsidRPr="00120E79">
        <w:rPr>
          <w:rFonts w:ascii="Arial Fett" w:hAnsi="Arial Fett"/>
          <w:b/>
          <w:i/>
          <w:spacing w:val="0"/>
        </w:rPr>
        <w:tab/>
      </w:r>
      <w:r w:rsidRPr="00120E79">
        <w:rPr>
          <w:rFonts w:ascii="Arial Fett" w:hAnsi="Arial Fett"/>
          <w:b/>
          <w:i/>
          <w:spacing w:val="0"/>
        </w:rPr>
        <w:t>Membership</w:t>
      </w:r>
    </w:p>
    <w:p w14:paraId="76E90CA8" w14:textId="77777777" w:rsidR="003143CF" w:rsidRDefault="003143CF" w:rsidP="00441B0E">
      <w:pPr>
        <w:ind w:left="142" w:right="142"/>
      </w:pPr>
    </w:p>
    <w:p w14:paraId="16D5EF51" w14:textId="29AE3452" w:rsidR="00441B0E" w:rsidRPr="00CB3E3C" w:rsidRDefault="00441B0E" w:rsidP="00441B0E">
      <w:pPr>
        <w:ind w:left="142" w:right="142"/>
        <w:rPr>
          <w:spacing w:val="0"/>
        </w:rPr>
      </w:pPr>
      <w:r w:rsidRPr="00CB3E3C">
        <w:rPr>
          <w:spacing w:val="0"/>
        </w:rPr>
        <w:t>Countries/</w:t>
      </w:r>
      <w:r w:rsidR="00003D20">
        <w:rPr>
          <w:spacing w:val="0"/>
        </w:rPr>
        <w:t>NSBs</w:t>
      </w:r>
      <w:r w:rsidRPr="00CB3E3C">
        <w:rPr>
          <w:spacing w:val="0"/>
        </w:rPr>
        <w:t xml:space="preserve"> that are P and O members of the ISO committee</w:t>
      </w:r>
      <w:r w:rsidR="00CB3E3C" w:rsidRPr="00CB3E3C">
        <w:rPr>
          <w:spacing w:val="0"/>
        </w:rPr>
        <w:t xml:space="preserve"> are given in the following link:</w:t>
      </w:r>
    </w:p>
    <w:p w14:paraId="5C2690D3" w14:textId="7A0D35C4" w:rsidR="00CB3E3C" w:rsidRDefault="008E0F92" w:rsidP="00441B0E">
      <w:pPr>
        <w:ind w:left="142" w:right="142"/>
      </w:pPr>
      <w:hyperlink r:id="rId16" w:history="1">
        <w:r w:rsidR="00CB3E3C" w:rsidRPr="00A972C7">
          <w:rPr>
            <w:rStyle w:val="Hyperlink"/>
          </w:rPr>
          <w:t>https://www.iso.org/committee/52834.html?view=participation</w:t>
        </w:r>
      </w:hyperlink>
    </w:p>
    <w:p w14:paraId="5A80BB9B" w14:textId="77777777" w:rsidR="00CB3E3C" w:rsidRPr="003143CF" w:rsidRDefault="00CB3E3C" w:rsidP="00441B0E">
      <w:pPr>
        <w:ind w:left="142" w:right="142"/>
      </w:pPr>
    </w:p>
    <w:p w14:paraId="6E2C1A20" w14:textId="77777777" w:rsidR="003143CF" w:rsidRPr="00120E79" w:rsidRDefault="003143CF" w:rsidP="000558F5">
      <w:pPr>
        <w:ind w:left="142"/>
        <w:rPr>
          <w:rFonts w:ascii="Arial Fett" w:hAnsi="Arial Fett"/>
          <w:b/>
          <w:i/>
          <w:spacing w:val="0"/>
        </w:rPr>
      </w:pPr>
      <w:r w:rsidRPr="00120E79">
        <w:rPr>
          <w:rFonts w:ascii="Arial Fett" w:hAnsi="Arial Fett"/>
          <w:b/>
          <w:i/>
          <w:spacing w:val="0"/>
        </w:rPr>
        <w:t>4.2</w:t>
      </w:r>
      <w:r w:rsidRPr="00120E79">
        <w:rPr>
          <w:rFonts w:ascii="Arial Fett" w:hAnsi="Arial Fett"/>
          <w:b/>
          <w:i/>
          <w:spacing w:val="0"/>
        </w:rPr>
        <w:tab/>
        <w:t>Analysis of the participation</w:t>
      </w:r>
    </w:p>
    <w:p w14:paraId="54B83836" w14:textId="77777777" w:rsidR="007D2D6F" w:rsidRDefault="007D2D6F" w:rsidP="00441B0E">
      <w:pPr>
        <w:ind w:left="142" w:right="142"/>
        <w:rPr>
          <w:b/>
          <w:iCs/>
        </w:rPr>
      </w:pPr>
    </w:p>
    <w:p w14:paraId="1ADB03F1" w14:textId="0674B8DD" w:rsidR="007D2D6F" w:rsidRDefault="007D2D6F" w:rsidP="007D2D6F">
      <w:pPr>
        <w:pStyle w:val="Textkrper"/>
        <w:ind w:left="114" w:right="677"/>
      </w:pPr>
      <w:r w:rsidRPr="00014A7F">
        <w:t>All continents are represented in P membership</w:t>
      </w:r>
      <w:r w:rsidRPr="00B32CAE">
        <w:t xml:space="preserve">. The participation of </w:t>
      </w:r>
      <w:r>
        <w:t xml:space="preserve">emerging economies </w:t>
      </w:r>
      <w:r w:rsidRPr="00B32CAE">
        <w:t xml:space="preserve">and developing countries </w:t>
      </w:r>
      <w:r>
        <w:t>could</w:t>
      </w:r>
      <w:r w:rsidRPr="00B32CAE">
        <w:t xml:space="preserve"> be improved. </w:t>
      </w:r>
      <w:r w:rsidR="007777FB" w:rsidRPr="00952F5F">
        <w:t>Moreover</w:t>
      </w:r>
      <w:r w:rsidRPr="00B32CAE">
        <w:t xml:space="preserve">, it is noted that many </w:t>
      </w:r>
      <w:r>
        <w:t>countries with limited capacity to participate</w:t>
      </w:r>
      <w:r w:rsidRPr="00B32CAE">
        <w:t xml:space="preserve"> transform </w:t>
      </w:r>
      <w:r w:rsidR="00926DA7" w:rsidRPr="00B32CAE">
        <w:t>ISO</w:t>
      </w:r>
      <w:r w:rsidR="00926DA7">
        <w:t>/</w:t>
      </w:r>
      <w:r w:rsidRPr="00B32CAE">
        <w:t>TC 147 standards directly into national standards</w:t>
      </w:r>
      <w:r>
        <w:t xml:space="preserve"> which is a </w:t>
      </w:r>
      <w:r w:rsidR="005C79C4">
        <w:t xml:space="preserve">testimony </w:t>
      </w:r>
      <w:r>
        <w:t>to the global success of ISO/TC 147</w:t>
      </w:r>
      <w:r w:rsidRPr="00B32CAE">
        <w:t>.</w:t>
      </w:r>
    </w:p>
    <w:p w14:paraId="46E4BCDE" w14:textId="67A22B63" w:rsidR="001445DC" w:rsidRDefault="001445DC" w:rsidP="007D2D6F">
      <w:pPr>
        <w:pStyle w:val="Textkrper"/>
        <w:ind w:left="114" w:right="677"/>
      </w:pPr>
    </w:p>
    <w:p w14:paraId="53676D00" w14:textId="77777777" w:rsidR="001445DC" w:rsidRPr="00B32CAE" w:rsidRDefault="001445DC" w:rsidP="007D2D6F">
      <w:pPr>
        <w:pStyle w:val="Textkrper"/>
        <w:ind w:left="114" w:right="677"/>
      </w:pPr>
    </w:p>
    <w:p w14:paraId="46D23D4B" w14:textId="6DCC6128" w:rsidR="003143CF" w:rsidRPr="000558F5" w:rsidRDefault="003143CF" w:rsidP="000558F5">
      <w:pPr>
        <w:ind w:left="142"/>
        <w:rPr>
          <w:b/>
        </w:rPr>
      </w:pPr>
      <w:r w:rsidRPr="000558F5">
        <w:rPr>
          <w:b/>
        </w:rPr>
        <w:t>5.</w:t>
      </w:r>
      <w:r w:rsidRPr="000558F5">
        <w:rPr>
          <w:b/>
        </w:rPr>
        <w:tab/>
        <w:t>OBJECTIVES OF THE ISO/TC AND STRATEGIES FOR THEIR ACHIEVEMENT</w:t>
      </w:r>
    </w:p>
    <w:p w14:paraId="0A865093" w14:textId="77777777" w:rsidR="003143CF" w:rsidRPr="000558F5" w:rsidRDefault="003143CF" w:rsidP="000558F5">
      <w:pPr>
        <w:ind w:left="142"/>
      </w:pPr>
    </w:p>
    <w:p w14:paraId="5DCDCCAD" w14:textId="77777777" w:rsidR="003143CF" w:rsidRPr="000558F5" w:rsidRDefault="003143CF" w:rsidP="000558F5">
      <w:pPr>
        <w:ind w:left="142"/>
        <w:rPr>
          <w:b/>
          <w:i/>
        </w:rPr>
      </w:pPr>
      <w:r w:rsidRPr="000558F5">
        <w:rPr>
          <w:b/>
          <w:i/>
        </w:rPr>
        <w:t>5.1</w:t>
      </w:r>
      <w:r w:rsidRPr="000558F5">
        <w:rPr>
          <w:b/>
          <w:i/>
        </w:rPr>
        <w:tab/>
        <w:t>Defined objectives of the ISO/TC</w:t>
      </w:r>
    </w:p>
    <w:p w14:paraId="5248E270" w14:textId="77777777" w:rsidR="00082E5D" w:rsidRDefault="00082E5D" w:rsidP="00082E5D">
      <w:pPr>
        <w:pStyle w:val="Textkrper"/>
        <w:ind w:left="113" w:right="352"/>
      </w:pPr>
    </w:p>
    <w:p w14:paraId="499647C7" w14:textId="210830E7" w:rsidR="007D2D6F" w:rsidRPr="00930CBD" w:rsidRDefault="007D2D6F" w:rsidP="00082E5D">
      <w:pPr>
        <w:pStyle w:val="Textkrper"/>
        <w:ind w:left="113" w:right="352"/>
      </w:pPr>
      <w:r>
        <w:t>Elaboration of methods for</w:t>
      </w:r>
      <w:r w:rsidR="007B327F">
        <w:t xml:space="preserve"> </w:t>
      </w:r>
      <w:r w:rsidR="00B43E1E">
        <w:t>sampling</w:t>
      </w:r>
      <w:r w:rsidR="00E933B8">
        <w:t xml:space="preserve">, </w:t>
      </w:r>
      <w:r w:rsidR="00B43E1E">
        <w:t>analysis and testing of water.</w:t>
      </w:r>
    </w:p>
    <w:p w14:paraId="01B1118B" w14:textId="77777777" w:rsidR="00E521D7" w:rsidRDefault="00E521D7" w:rsidP="007D2D6F">
      <w:pPr>
        <w:pStyle w:val="Textkrper"/>
        <w:ind w:left="114" w:right="351"/>
      </w:pPr>
    </w:p>
    <w:p w14:paraId="2DF4A4E5" w14:textId="6B2A4008" w:rsidR="007D2D6F" w:rsidRPr="00930CBD" w:rsidRDefault="007D2D6F" w:rsidP="007D2D6F">
      <w:pPr>
        <w:pStyle w:val="Textkrper"/>
        <w:ind w:left="114" w:right="351"/>
      </w:pPr>
      <w:r w:rsidRPr="00930CBD">
        <w:t>In addition, TC</w:t>
      </w:r>
      <w:r w:rsidR="00926DA7">
        <w:t xml:space="preserve"> </w:t>
      </w:r>
      <w:r w:rsidRPr="00930CBD">
        <w:t>147 is tasked with</w:t>
      </w:r>
    </w:p>
    <w:p w14:paraId="1D66ADF3" w14:textId="77777777" w:rsidR="007D2D6F" w:rsidRPr="00930CBD" w:rsidRDefault="007D2D6F" w:rsidP="007D2D6F">
      <w:pPr>
        <w:pStyle w:val="Textkrper"/>
        <w:ind w:left="114" w:right="351"/>
      </w:pPr>
    </w:p>
    <w:p w14:paraId="072C0511" w14:textId="77777777" w:rsidR="007D2D6F" w:rsidRPr="00930CBD" w:rsidRDefault="007D2D6F" w:rsidP="007D2D6F">
      <w:pPr>
        <w:pStyle w:val="Textkrper"/>
        <w:numPr>
          <w:ilvl w:val="0"/>
          <w:numId w:val="10"/>
        </w:numPr>
        <w:ind w:right="351"/>
      </w:pPr>
      <w:r w:rsidRPr="00930CBD">
        <w:t>producing</w:t>
      </w:r>
      <w:r>
        <w:t xml:space="preserve"> guidelines for precision, accuracy and validation</w:t>
      </w:r>
      <w:r w:rsidRPr="00930CBD">
        <w:t>;</w:t>
      </w:r>
    </w:p>
    <w:p w14:paraId="3ECB2316" w14:textId="77777777" w:rsidR="007D2D6F" w:rsidRPr="00930CBD" w:rsidRDefault="007D2D6F" w:rsidP="007D2D6F">
      <w:pPr>
        <w:pStyle w:val="Textkrper"/>
        <w:numPr>
          <w:ilvl w:val="0"/>
          <w:numId w:val="10"/>
        </w:numPr>
        <w:ind w:right="351"/>
      </w:pPr>
      <w:r w:rsidRPr="00930CBD">
        <w:t>preparing</w:t>
      </w:r>
      <w:r>
        <w:t xml:space="preserve"> methods for on-line monitoring and field analysis</w:t>
      </w:r>
      <w:r w:rsidRPr="00930CBD">
        <w:t>;</w:t>
      </w:r>
    </w:p>
    <w:p w14:paraId="120DC887" w14:textId="551AF204" w:rsidR="007D2D6F" w:rsidRPr="00930CBD" w:rsidRDefault="007D2D6F" w:rsidP="007D2D6F">
      <w:pPr>
        <w:pStyle w:val="Textkrper"/>
        <w:numPr>
          <w:ilvl w:val="0"/>
          <w:numId w:val="10"/>
        </w:numPr>
        <w:ind w:right="351"/>
      </w:pPr>
      <w:r w:rsidRPr="00930CBD">
        <w:t>maintaining terms</w:t>
      </w:r>
      <w:r>
        <w:t xml:space="preserve"> and definitions needed for </w:t>
      </w:r>
      <w:r w:rsidRPr="00930CBD">
        <w:t>its</w:t>
      </w:r>
      <w:r>
        <w:t xml:space="preserve"> work</w:t>
      </w:r>
      <w:r w:rsidR="00F34912">
        <w:t>.</w:t>
      </w:r>
    </w:p>
    <w:p w14:paraId="48F566BE" w14:textId="77777777" w:rsidR="007D2D6F" w:rsidRPr="000558F5" w:rsidRDefault="007D2D6F" w:rsidP="000558F5">
      <w:pPr>
        <w:ind w:left="142"/>
      </w:pPr>
    </w:p>
    <w:p w14:paraId="4E921B95" w14:textId="77777777" w:rsidR="003143CF" w:rsidRPr="000558F5" w:rsidRDefault="003143CF" w:rsidP="00082E5D">
      <w:pPr>
        <w:pageBreakBefore/>
        <w:ind w:left="142"/>
        <w:rPr>
          <w:b/>
          <w:i/>
        </w:rPr>
      </w:pPr>
      <w:r w:rsidRPr="000558F5">
        <w:rPr>
          <w:b/>
          <w:i/>
        </w:rPr>
        <w:lastRenderedPageBreak/>
        <w:t>5.2</w:t>
      </w:r>
      <w:r w:rsidRPr="000558F5">
        <w:rPr>
          <w:b/>
          <w:i/>
        </w:rPr>
        <w:tab/>
        <w:t>Identified strategies to achieve the ISO/TC’s defined objectives</w:t>
      </w:r>
    </w:p>
    <w:p w14:paraId="06BF0CD0" w14:textId="77777777" w:rsidR="007D2D6F" w:rsidRPr="000558F5" w:rsidRDefault="007D2D6F" w:rsidP="000558F5">
      <w:pPr>
        <w:ind w:left="142"/>
      </w:pPr>
    </w:p>
    <w:p w14:paraId="5FFC7B0E" w14:textId="77777777" w:rsidR="007F7824" w:rsidRDefault="007F7824" w:rsidP="00402E2A">
      <w:pPr>
        <w:pStyle w:val="Textkrper"/>
        <w:spacing w:before="1"/>
        <w:ind w:left="142" w:right="249"/>
      </w:pPr>
      <w:r>
        <w:t>New working groups are installed whenever new subjects are started that cannot be dealt with in existing working groups. Working groups are disbanded after fulfilment of the standardization task.</w:t>
      </w:r>
    </w:p>
    <w:p w14:paraId="7409B973" w14:textId="77777777" w:rsidR="007F7824" w:rsidRPr="00B32CAE" w:rsidRDefault="007F7824" w:rsidP="00402E2A">
      <w:pPr>
        <w:pStyle w:val="Textkrper"/>
        <w:ind w:left="142" w:right="422"/>
      </w:pPr>
    </w:p>
    <w:p w14:paraId="341C6A2A" w14:textId="58BF95A7" w:rsidR="007F7824" w:rsidRDefault="007F7824" w:rsidP="00402E2A">
      <w:pPr>
        <w:pStyle w:val="Textkrper"/>
        <w:ind w:left="142" w:right="264"/>
      </w:pPr>
      <w:r>
        <w:t>Priority is given to methods needed in the member body countries. Whenever methods are needed within CEN/TC</w:t>
      </w:r>
      <w:r w:rsidR="00082E5D">
        <w:t> </w:t>
      </w:r>
      <w:r>
        <w:t xml:space="preserve">230 "Water analysis", it is decided there whether the methods should be elaborated under ISO or under CEN lead. If ISO is chosen, these methods get of course high priority. With only very few exceptions standards are elaborated within ISO and are then transferred to CEN via the Vienna Agreement </w:t>
      </w:r>
      <w:r w:rsidRPr="00014A7F">
        <w:t>(parallel voting procedure or unique acceptance procedure (UAP</w:t>
      </w:r>
      <w:r w:rsidRPr="00A95A69">
        <w:t>)</w:t>
      </w:r>
      <w:r>
        <w:t>)</w:t>
      </w:r>
      <w:r w:rsidRPr="00A95A69">
        <w:t>. This means, if an item is of interest both to CEN/TC</w:t>
      </w:r>
      <w:r w:rsidR="00082E5D">
        <w:t> </w:t>
      </w:r>
      <w:r w:rsidRPr="00A95A69">
        <w:t>230 and to ISO/TC</w:t>
      </w:r>
      <w:r w:rsidR="00082E5D">
        <w:t> </w:t>
      </w:r>
      <w:r w:rsidRPr="00A95A69">
        <w:t>147, a decision is taken whether practical work is to be carried out under an ISO or CEN lead (in most cases, the work is carried out under an ISO lead</w:t>
      </w:r>
      <w:r w:rsidRPr="00014A7F">
        <w:t>).</w:t>
      </w:r>
    </w:p>
    <w:p w14:paraId="41218AA0" w14:textId="77777777" w:rsidR="007F7824" w:rsidRDefault="007F7824" w:rsidP="00402E2A">
      <w:pPr>
        <w:pStyle w:val="Textkrper"/>
        <w:ind w:left="142" w:right="422"/>
      </w:pPr>
    </w:p>
    <w:p w14:paraId="3ECFECE6" w14:textId="507A4397" w:rsidR="007F7824" w:rsidRPr="00014A7F" w:rsidRDefault="007F7824" w:rsidP="00402E2A">
      <w:pPr>
        <w:pStyle w:val="Textkrper"/>
        <w:ind w:left="142" w:right="334"/>
      </w:pPr>
      <w:r>
        <w:t xml:space="preserve">For example, special attention is given to all work related to the European Water Framework Directive and all possible effort is made to allow for </w:t>
      </w:r>
      <w:r w:rsidR="00742739">
        <w:t>the</w:t>
      </w:r>
      <w:r>
        <w:t xml:space="preserve"> fast and reliable standardization of required methods. The</w:t>
      </w:r>
      <w:r w:rsidR="003941DE">
        <w:t xml:space="preserve"> same</w:t>
      </w:r>
      <w:r>
        <w:t xml:space="preserve"> attention would also be applied to the Drinking Water and Urban Waste Water directives.</w:t>
      </w:r>
    </w:p>
    <w:p w14:paraId="49C0060D" w14:textId="77777777" w:rsidR="007F7824" w:rsidRPr="00014A7F" w:rsidRDefault="007F7824" w:rsidP="00402E2A">
      <w:pPr>
        <w:pStyle w:val="Textkrper"/>
        <w:spacing w:before="9"/>
        <w:ind w:left="142"/>
        <w:rPr>
          <w:sz w:val="21"/>
        </w:rPr>
      </w:pPr>
    </w:p>
    <w:p w14:paraId="66B4FA09" w14:textId="520E786A" w:rsidR="007F7824" w:rsidRDefault="007F7824" w:rsidP="00402E2A">
      <w:pPr>
        <w:pStyle w:val="Textkrper"/>
        <w:spacing w:before="1"/>
        <w:ind w:left="142" w:right="249"/>
      </w:pPr>
      <w:r>
        <w:t>ISO/TC</w:t>
      </w:r>
      <w:r w:rsidR="00082E5D">
        <w:t> </w:t>
      </w:r>
      <w:r>
        <w:t xml:space="preserve">147 was created </w:t>
      </w:r>
      <w:r w:rsidR="00F34912">
        <w:t>about 50</w:t>
      </w:r>
      <w:r w:rsidR="00082E5D">
        <w:t> </w:t>
      </w:r>
      <w:r>
        <w:t>years ago. The structure agreed upon in 1971 was altered only slightly during recent years. At present, the structure is as follows:</w:t>
      </w:r>
    </w:p>
    <w:p w14:paraId="47E918E4" w14:textId="77777777" w:rsidR="007F7824" w:rsidRDefault="007F7824" w:rsidP="00402E2A">
      <w:pPr>
        <w:pStyle w:val="Textkrper"/>
        <w:spacing w:before="1"/>
        <w:ind w:left="142" w:right="249"/>
      </w:pPr>
    </w:p>
    <w:p w14:paraId="546CB2B3" w14:textId="61330BDE" w:rsidR="007F7824" w:rsidRDefault="007F7824" w:rsidP="00402E2A">
      <w:pPr>
        <w:pStyle w:val="Textkrper"/>
        <w:tabs>
          <w:tab w:val="left" w:pos="1134"/>
        </w:tabs>
        <w:spacing w:before="60"/>
        <w:ind w:left="142" w:right="351"/>
      </w:pPr>
      <w:r w:rsidRPr="00A95A69">
        <w:t>SC</w:t>
      </w:r>
      <w:r w:rsidR="00082E5D">
        <w:t> </w:t>
      </w:r>
      <w:r w:rsidRPr="00A95A69">
        <w:t>1</w:t>
      </w:r>
      <w:r w:rsidRPr="00A95A69">
        <w:tab/>
        <w:t>Terminology</w:t>
      </w:r>
    </w:p>
    <w:p w14:paraId="69106EFE" w14:textId="76B8E8D6" w:rsidR="007F7824" w:rsidRPr="00A95A69" w:rsidRDefault="007F7824" w:rsidP="00402E2A">
      <w:pPr>
        <w:pStyle w:val="Textkrper"/>
        <w:tabs>
          <w:tab w:val="left" w:pos="1134"/>
        </w:tabs>
        <w:spacing w:before="60"/>
        <w:ind w:left="142" w:right="249"/>
      </w:pPr>
      <w:r>
        <w:t>SC</w:t>
      </w:r>
      <w:r w:rsidR="00082E5D">
        <w:t> </w:t>
      </w:r>
      <w:r>
        <w:t>2</w:t>
      </w:r>
      <w:r w:rsidRPr="00A95A69">
        <w:tab/>
      </w:r>
      <w:r>
        <w:t>Physical, chemical and biochemical methods</w:t>
      </w:r>
    </w:p>
    <w:p w14:paraId="367EEAAE" w14:textId="5F1436EE" w:rsidR="007F7824" w:rsidRPr="00A95A69" w:rsidRDefault="007F7824" w:rsidP="00402E2A">
      <w:pPr>
        <w:pStyle w:val="Textkrper"/>
        <w:tabs>
          <w:tab w:val="left" w:pos="1134"/>
        </w:tabs>
        <w:spacing w:before="60"/>
        <w:ind w:left="142" w:right="351"/>
      </w:pPr>
      <w:r w:rsidRPr="00A95A69">
        <w:t>SC</w:t>
      </w:r>
      <w:r w:rsidR="00082E5D">
        <w:t> </w:t>
      </w:r>
      <w:r w:rsidRPr="00A95A69">
        <w:t>3</w:t>
      </w:r>
      <w:r w:rsidRPr="00A95A69">
        <w:tab/>
      </w:r>
      <w:r w:rsidRPr="00A95A69">
        <w:rPr>
          <w:lang w:val="en-GB"/>
        </w:rPr>
        <w:t xml:space="preserve">Radioactivity measurements </w:t>
      </w:r>
    </w:p>
    <w:p w14:paraId="3DFDD7F9" w14:textId="5CBE6E20" w:rsidR="007F7824" w:rsidRDefault="007F7824" w:rsidP="00402E2A">
      <w:pPr>
        <w:pStyle w:val="Textkrper"/>
        <w:tabs>
          <w:tab w:val="left" w:pos="1134"/>
        </w:tabs>
        <w:spacing w:before="60"/>
        <w:ind w:left="142" w:right="249"/>
      </w:pPr>
      <w:r w:rsidRPr="00A95A69">
        <w:t>SC</w:t>
      </w:r>
      <w:r w:rsidR="00082E5D">
        <w:t> </w:t>
      </w:r>
      <w:r w:rsidRPr="00A95A69">
        <w:t>4</w:t>
      </w:r>
      <w:r w:rsidRPr="00A95A69">
        <w:tab/>
        <w:t>Microbiological methods</w:t>
      </w:r>
    </w:p>
    <w:p w14:paraId="4E533F3A" w14:textId="5C14B20B" w:rsidR="007F7824" w:rsidRDefault="007F7824" w:rsidP="00402E2A">
      <w:pPr>
        <w:pStyle w:val="Textkrper"/>
        <w:tabs>
          <w:tab w:val="left" w:pos="1134"/>
        </w:tabs>
        <w:spacing w:before="60"/>
        <w:ind w:left="142" w:right="249"/>
      </w:pPr>
      <w:r>
        <w:t>SC</w:t>
      </w:r>
      <w:r w:rsidR="00082E5D">
        <w:t> </w:t>
      </w:r>
      <w:r>
        <w:t>5</w:t>
      </w:r>
      <w:r>
        <w:tab/>
        <w:t>Biological methods</w:t>
      </w:r>
    </w:p>
    <w:p w14:paraId="6AAD70C1" w14:textId="28FA11FC" w:rsidR="007F7824" w:rsidRDefault="007F7824" w:rsidP="00A0493C">
      <w:pPr>
        <w:pStyle w:val="Textkrper"/>
        <w:tabs>
          <w:tab w:val="left" w:pos="1134"/>
        </w:tabs>
        <w:spacing w:before="60"/>
        <w:ind w:left="142" w:right="249"/>
      </w:pPr>
      <w:r>
        <w:t>SC</w:t>
      </w:r>
      <w:r w:rsidR="00082E5D">
        <w:t> </w:t>
      </w:r>
      <w:r>
        <w:t>6</w:t>
      </w:r>
      <w:r>
        <w:tab/>
        <w:t>Sampling</w:t>
      </w:r>
    </w:p>
    <w:p w14:paraId="1ACB9068" w14:textId="77777777" w:rsidR="007F7824" w:rsidRDefault="007F7824" w:rsidP="00402E2A">
      <w:pPr>
        <w:pStyle w:val="Textkrper"/>
        <w:spacing w:before="1"/>
        <w:ind w:left="142" w:right="249"/>
      </w:pPr>
    </w:p>
    <w:p w14:paraId="0E6F95AA" w14:textId="688FDBA2" w:rsidR="007F7824" w:rsidRPr="00014A7F" w:rsidRDefault="007F7824" w:rsidP="00402E2A">
      <w:pPr>
        <w:pStyle w:val="Textkrper"/>
        <w:spacing w:before="1"/>
        <w:ind w:left="142" w:right="249"/>
      </w:pPr>
      <w:r>
        <w:t>Precision and accuracy of chemical methods was originally managed by a subcommittee, SC</w:t>
      </w:r>
      <w:r w:rsidR="00082E5D">
        <w:t> </w:t>
      </w:r>
      <w:r>
        <w:t>7. However, it was transferred to a working group within SC</w:t>
      </w:r>
      <w:r w:rsidR="00082E5D">
        <w:t> </w:t>
      </w:r>
      <w:r>
        <w:t xml:space="preserve">2. The subcommittees on microbiology, biology and on sampling elaborate their own guidelines for </w:t>
      </w:r>
      <w:r w:rsidR="009A0023">
        <w:t>quality assurance and quality control</w:t>
      </w:r>
      <w:r>
        <w:t>. Emphasis is placed on the close cooperation between the SCs on this and all other subjects where a uniform approach is required.</w:t>
      </w:r>
    </w:p>
    <w:p w14:paraId="69CD50DB" w14:textId="77777777" w:rsidR="007F7824" w:rsidRDefault="007F7824" w:rsidP="00402E2A">
      <w:pPr>
        <w:pStyle w:val="Textkrper"/>
        <w:spacing w:before="1"/>
        <w:ind w:left="142"/>
      </w:pPr>
    </w:p>
    <w:p w14:paraId="04A3C0F2" w14:textId="45523AA0" w:rsidR="007F7824" w:rsidRPr="00B32CAE" w:rsidRDefault="007F7824" w:rsidP="00402E2A">
      <w:pPr>
        <w:pStyle w:val="Textkrper"/>
        <w:ind w:left="142" w:right="264"/>
      </w:pPr>
      <w:r>
        <w:t xml:space="preserve">Close cooperation exists with the following ISO technical committees: </w:t>
      </w:r>
      <w:r w:rsidRPr="00014A7F">
        <w:t>TC</w:t>
      </w:r>
      <w:r w:rsidR="00EE30F0">
        <w:t> </w:t>
      </w:r>
      <w:r w:rsidRPr="00014A7F">
        <w:t xml:space="preserve">34, </w:t>
      </w:r>
      <w:r w:rsidR="00F34912">
        <w:t>TC</w:t>
      </w:r>
      <w:r w:rsidR="00EE30F0">
        <w:t> </w:t>
      </w:r>
      <w:r w:rsidR="00F34912">
        <w:t xml:space="preserve">61, </w:t>
      </w:r>
      <w:r w:rsidR="00742739">
        <w:t>TC</w:t>
      </w:r>
      <w:r w:rsidR="00EE30F0">
        <w:t> </w:t>
      </w:r>
      <w:r w:rsidR="00742739">
        <w:t xml:space="preserve">85, </w:t>
      </w:r>
      <w:r w:rsidRPr="00014A7F">
        <w:t>TC</w:t>
      </w:r>
      <w:r w:rsidR="00EE30F0">
        <w:t> </w:t>
      </w:r>
      <w:r w:rsidRPr="00014A7F">
        <w:t>190,</w:t>
      </w:r>
      <w:r>
        <w:t xml:space="preserve"> </w:t>
      </w:r>
      <w:r w:rsidR="00F34912">
        <w:t>TC </w:t>
      </w:r>
      <w:r>
        <w:t xml:space="preserve">275, </w:t>
      </w:r>
      <w:r w:rsidR="00742739">
        <w:t>TC</w:t>
      </w:r>
      <w:r w:rsidR="00EE30F0">
        <w:t> </w:t>
      </w:r>
      <w:r>
        <w:t>282 and with CEN/TC</w:t>
      </w:r>
      <w:r w:rsidR="00EE30F0">
        <w:t> </w:t>
      </w:r>
      <w:r>
        <w:t xml:space="preserve">230 "Water analysis". </w:t>
      </w:r>
      <w:r w:rsidRPr="00014A7F">
        <w:t xml:space="preserve">Liaisons with other </w:t>
      </w:r>
      <w:r>
        <w:t>t</w:t>
      </w:r>
      <w:r w:rsidRPr="00014A7F">
        <w:t>echnical committees and organizations are of a more formal nature</w:t>
      </w:r>
      <w:r>
        <w:t xml:space="preserve">. </w:t>
      </w:r>
      <w:r w:rsidRPr="00014A7F">
        <w:t xml:space="preserve">Cooperation with CEN/TC230 is carried out under the Vienna </w:t>
      </w:r>
      <w:r w:rsidR="00A0493C">
        <w:t>A</w:t>
      </w:r>
      <w:r w:rsidRPr="00014A7F">
        <w:t>greement</w:t>
      </w:r>
      <w:r w:rsidR="00926DA7">
        <w:t>.</w:t>
      </w:r>
    </w:p>
    <w:p w14:paraId="6A5B4EAB" w14:textId="77777777" w:rsidR="007D2D6F" w:rsidRPr="00A0493C" w:rsidRDefault="007D2D6F" w:rsidP="00402E2A">
      <w:pPr>
        <w:ind w:left="142" w:right="142"/>
        <w:rPr>
          <w:iCs/>
        </w:rPr>
      </w:pPr>
    </w:p>
    <w:p w14:paraId="4BE5DE6C" w14:textId="77777777" w:rsidR="007D2D6F" w:rsidRPr="00A0493C" w:rsidRDefault="007D2D6F" w:rsidP="00402E2A">
      <w:pPr>
        <w:ind w:left="142" w:right="142"/>
        <w:rPr>
          <w:iCs/>
        </w:rPr>
      </w:pPr>
    </w:p>
    <w:p w14:paraId="11F8680C" w14:textId="6E2118BD" w:rsidR="003143CF" w:rsidRPr="000558F5" w:rsidRDefault="003143CF" w:rsidP="000558F5">
      <w:pPr>
        <w:ind w:left="142"/>
        <w:rPr>
          <w:b/>
          <w:spacing w:val="0"/>
        </w:rPr>
      </w:pPr>
      <w:r w:rsidRPr="000558F5">
        <w:rPr>
          <w:b/>
        </w:rPr>
        <w:t>6.</w:t>
      </w:r>
      <w:r w:rsidRPr="000558F5">
        <w:rPr>
          <w:b/>
        </w:rPr>
        <w:tab/>
      </w:r>
      <w:r w:rsidRPr="000558F5">
        <w:rPr>
          <w:b/>
          <w:spacing w:val="0"/>
        </w:rPr>
        <w:t>FACTORS AF</w:t>
      </w:r>
      <w:r w:rsidRPr="000558F5">
        <w:rPr>
          <w:rFonts w:ascii="Arial Fett" w:hAnsi="Arial Fett"/>
          <w:b/>
          <w:spacing w:val="0"/>
        </w:rPr>
        <w:t>FECTING C</w:t>
      </w:r>
      <w:r w:rsidRPr="000558F5">
        <w:rPr>
          <w:b/>
          <w:spacing w:val="0"/>
        </w:rPr>
        <w:t>OMPLETION AND IMPLEMENTATION OF THE ISO/TC WORK PROGRAMME</w:t>
      </w:r>
    </w:p>
    <w:p w14:paraId="1C2A24F3" w14:textId="1B694A5F" w:rsidR="003143CF" w:rsidRPr="000558F5" w:rsidRDefault="003143CF" w:rsidP="000558F5">
      <w:pPr>
        <w:ind w:left="142"/>
      </w:pPr>
    </w:p>
    <w:p w14:paraId="5D93FB17" w14:textId="20639D7D" w:rsidR="00D379B3" w:rsidRPr="00B32CAE" w:rsidRDefault="00D379B3" w:rsidP="00D379B3">
      <w:pPr>
        <w:pStyle w:val="Textkrper"/>
        <w:spacing w:before="1"/>
        <w:ind w:left="114" w:right="236"/>
      </w:pPr>
      <w:r>
        <w:t>The financial resources allowing experts to actively participate in the development of standards are in constant flux.</w:t>
      </w:r>
      <w:r w:rsidRPr="00B32CAE">
        <w:t xml:space="preserve"> It is almost impossible to predict the participation of experts because this is subject to </w:t>
      </w:r>
      <w:r>
        <w:t>funding</w:t>
      </w:r>
      <w:r w:rsidRPr="00B32CAE">
        <w:t xml:space="preserve"> trends and the priority which is given to water quality within the </w:t>
      </w:r>
      <w:r>
        <w:t>member body</w:t>
      </w:r>
      <w:r w:rsidRPr="00B32CAE">
        <w:t xml:space="preserve"> countries</w:t>
      </w:r>
      <w:r w:rsidR="00AA22EE">
        <w:t xml:space="preserve"> and their NSBs</w:t>
      </w:r>
      <w:r w:rsidRPr="00B32CAE">
        <w:t>.</w:t>
      </w:r>
    </w:p>
    <w:p w14:paraId="5D2DF7A6" w14:textId="77777777" w:rsidR="00D379B3" w:rsidRDefault="00D379B3" w:rsidP="004C2B8F">
      <w:pPr>
        <w:pStyle w:val="Textkrper"/>
        <w:ind w:left="142" w:right="142"/>
        <w:rPr>
          <w:sz w:val="19"/>
        </w:rPr>
      </w:pPr>
    </w:p>
    <w:p w14:paraId="56FB48D6" w14:textId="77777777" w:rsidR="00A51011" w:rsidRDefault="00A51011" w:rsidP="004C2B8F">
      <w:pPr>
        <w:pStyle w:val="Textkrper"/>
        <w:ind w:left="142" w:right="142"/>
        <w:rPr>
          <w:sz w:val="19"/>
        </w:rPr>
      </w:pPr>
    </w:p>
    <w:p w14:paraId="17D84A8F" w14:textId="77777777" w:rsidR="003143CF" w:rsidRPr="000558F5" w:rsidRDefault="003143CF" w:rsidP="000558F5">
      <w:pPr>
        <w:ind w:left="142"/>
        <w:rPr>
          <w:b/>
          <w:spacing w:val="0"/>
        </w:rPr>
      </w:pPr>
      <w:r w:rsidRPr="000558F5">
        <w:rPr>
          <w:b/>
          <w:spacing w:val="0"/>
        </w:rPr>
        <w:t>7.</w:t>
      </w:r>
      <w:r w:rsidRPr="000558F5">
        <w:rPr>
          <w:b/>
          <w:spacing w:val="0"/>
        </w:rPr>
        <w:tab/>
        <w:t>STRUCTURE, CURRENT PROJECTS AND PUBLICATIONS OF THE ISO/TC</w:t>
      </w:r>
    </w:p>
    <w:p w14:paraId="62B01CDC" w14:textId="77777777" w:rsidR="003143CF" w:rsidRDefault="003143CF" w:rsidP="004C2B8F">
      <w:pPr>
        <w:ind w:left="142" w:right="142"/>
      </w:pPr>
    </w:p>
    <w:p w14:paraId="573CE953" w14:textId="77777777" w:rsidR="00D379B3" w:rsidRPr="00014A7F" w:rsidRDefault="00D379B3" w:rsidP="004C2B8F">
      <w:pPr>
        <w:pStyle w:val="Textkrper"/>
        <w:ind w:left="113" w:right="272"/>
      </w:pPr>
      <w:r w:rsidRPr="00B32CAE">
        <w:t>This section gives an overview of the ISO/TC’s structure, scopes of the IS</w:t>
      </w:r>
      <w:r w:rsidRPr="00DA159F">
        <w:t>O/TCs and any existing subcommittees and information on existing and planned standardization projects, publication of the ISO/TC and its subcommittees.</w:t>
      </w:r>
    </w:p>
    <w:p w14:paraId="47828601" w14:textId="77777777" w:rsidR="00D379B3" w:rsidRDefault="00D379B3" w:rsidP="003236D1">
      <w:pPr>
        <w:ind w:left="142" w:right="142"/>
      </w:pPr>
    </w:p>
    <w:p w14:paraId="063090B4" w14:textId="70B86215" w:rsidR="009A0023" w:rsidRPr="009A0023" w:rsidRDefault="009A0023" w:rsidP="009A0023">
      <w:pPr>
        <w:widowControl w:val="0"/>
        <w:tabs>
          <w:tab w:val="left" w:pos="485"/>
        </w:tabs>
        <w:autoSpaceDE w:val="0"/>
        <w:autoSpaceDN w:val="0"/>
        <w:ind w:left="142" w:right="142"/>
        <w:rPr>
          <w:spacing w:val="0"/>
        </w:rPr>
      </w:pPr>
      <w:r w:rsidRPr="009A0023">
        <w:rPr>
          <w:spacing w:val="0"/>
          <w:u w:color="0000FF"/>
        </w:rPr>
        <w:lastRenderedPageBreak/>
        <w:t xml:space="preserve">Current projects </w:t>
      </w:r>
      <w:r>
        <w:rPr>
          <w:spacing w:val="0"/>
          <w:u w:color="0000FF"/>
        </w:rPr>
        <w:t xml:space="preserve">as well as publications </w:t>
      </w:r>
      <w:r w:rsidRPr="009A0023">
        <w:rPr>
          <w:spacing w:val="0"/>
          <w:u w:color="0000FF"/>
        </w:rPr>
        <w:t>of the ISO technical committee and its subcommittees</w:t>
      </w:r>
      <w:r>
        <w:rPr>
          <w:spacing w:val="0"/>
          <w:u w:color="0000FF"/>
        </w:rPr>
        <w:t xml:space="preserve"> can be found </w:t>
      </w:r>
      <w:r w:rsidR="002B3492">
        <w:rPr>
          <w:spacing w:val="0"/>
          <w:u w:color="0000FF"/>
        </w:rPr>
        <w:t>using the following link:</w:t>
      </w:r>
    </w:p>
    <w:p w14:paraId="052E6431" w14:textId="0D6276D5" w:rsidR="009A0023" w:rsidRPr="009A0023" w:rsidRDefault="009A0023" w:rsidP="009A0023">
      <w:pPr>
        <w:widowControl w:val="0"/>
        <w:tabs>
          <w:tab w:val="left" w:pos="485"/>
        </w:tabs>
        <w:autoSpaceDE w:val="0"/>
        <w:autoSpaceDN w:val="0"/>
        <w:ind w:left="142" w:right="142"/>
        <w:rPr>
          <w:spacing w:val="0"/>
        </w:rPr>
      </w:pPr>
    </w:p>
    <w:p w14:paraId="158B6823" w14:textId="3403A89C" w:rsidR="00AA22EE" w:rsidRPr="008E0F92" w:rsidRDefault="008E0F92" w:rsidP="003236D1">
      <w:pPr>
        <w:ind w:left="142" w:right="142"/>
        <w:rPr>
          <w:b/>
          <w:color w:val="0000FF"/>
        </w:rPr>
      </w:pPr>
      <w:hyperlink r:id="rId17" w:history="1">
        <w:r w:rsidRPr="008E0F92">
          <w:rPr>
            <w:rStyle w:val="Hyperlink"/>
            <w:b/>
          </w:rPr>
          <w:t>https://www.iso.org/co</w:t>
        </w:r>
        <w:r w:rsidRPr="008E0F92">
          <w:rPr>
            <w:rStyle w:val="Hyperlink"/>
            <w:b/>
          </w:rPr>
          <w:t>m</w:t>
        </w:r>
        <w:r w:rsidRPr="008E0F92">
          <w:rPr>
            <w:rStyle w:val="Hyperlink"/>
            <w:b/>
          </w:rPr>
          <w:t>mittee/52834.html</w:t>
        </w:r>
      </w:hyperlink>
    </w:p>
    <w:p w14:paraId="4971D279" w14:textId="77777777" w:rsidR="003236D1" w:rsidRPr="008E0F92" w:rsidRDefault="003236D1" w:rsidP="003236D1">
      <w:pPr>
        <w:ind w:left="142" w:right="142"/>
      </w:pPr>
      <w:bookmarkStart w:id="4" w:name="_GoBack"/>
      <w:bookmarkEnd w:id="4"/>
    </w:p>
    <w:p w14:paraId="75D192F5" w14:textId="77777777" w:rsidR="00A51011" w:rsidRPr="000558F5" w:rsidRDefault="00A51011" w:rsidP="000558F5">
      <w:pPr>
        <w:ind w:left="142"/>
      </w:pPr>
      <w:r w:rsidRPr="000558F5">
        <w:t>Reference information</w:t>
      </w:r>
    </w:p>
    <w:p w14:paraId="03FFBB37" w14:textId="77777777" w:rsidR="00A51011" w:rsidRPr="003143CF" w:rsidRDefault="00A51011" w:rsidP="00A51011">
      <w:pPr>
        <w:ind w:left="142"/>
      </w:pPr>
    </w:p>
    <w:p w14:paraId="04BDEA5A" w14:textId="77777777" w:rsidR="00A51011" w:rsidRPr="003143CF" w:rsidRDefault="008E0F92" w:rsidP="00A51011">
      <w:pPr>
        <w:ind w:left="142"/>
        <w:rPr>
          <w:b/>
          <w:i/>
          <w:iCs/>
          <w:u w:val="single"/>
        </w:rPr>
      </w:pPr>
      <w:hyperlink r:id="rId18" w:history="1">
        <w:r w:rsidR="00A51011" w:rsidRPr="003143CF">
          <w:rPr>
            <w:rStyle w:val="Hyperlink"/>
            <w:b/>
            <w:i/>
            <w:iCs/>
          </w:rPr>
          <w:t>Glossary of terms and abbreviations used in ISO/TC Business Plans</w:t>
        </w:r>
      </w:hyperlink>
    </w:p>
    <w:p w14:paraId="04D4291C" w14:textId="77777777" w:rsidR="00A51011" w:rsidRPr="003143CF" w:rsidRDefault="00A51011" w:rsidP="00A51011">
      <w:pPr>
        <w:ind w:left="142"/>
      </w:pPr>
    </w:p>
    <w:p w14:paraId="5A39C34E" w14:textId="77777777" w:rsidR="00A51011" w:rsidRPr="003143CF" w:rsidRDefault="00A51011" w:rsidP="00A51011">
      <w:pPr>
        <w:ind w:left="142"/>
        <w:rPr>
          <w:rStyle w:val="Hyperlink"/>
          <w:b/>
          <w:bCs/>
          <w:i/>
          <w:iCs/>
        </w:rPr>
      </w:pPr>
      <w:r w:rsidRPr="003143CF">
        <w:rPr>
          <w:b/>
          <w:bCs/>
          <w:i/>
          <w:iCs/>
        </w:rPr>
        <w:fldChar w:fldCharType="begin"/>
      </w:r>
      <w:r>
        <w:rPr>
          <w:b/>
          <w:bCs/>
          <w:i/>
          <w:iCs/>
        </w:rPr>
        <w:instrText>HYPERLINK "http://www.iso.org/iso/home/standards_development/governance_of_technical_work.htm"</w:instrText>
      </w:r>
      <w:r w:rsidRPr="003143CF">
        <w:rPr>
          <w:b/>
          <w:bCs/>
          <w:i/>
          <w:iCs/>
        </w:rPr>
        <w:fldChar w:fldCharType="separate"/>
      </w:r>
      <w:r w:rsidRPr="003143CF">
        <w:rPr>
          <w:rStyle w:val="Hyperlink"/>
          <w:b/>
          <w:bCs/>
          <w:i/>
          <w:iCs/>
        </w:rPr>
        <w:t>General information on the principles of ISO's technical work</w:t>
      </w:r>
    </w:p>
    <w:p w14:paraId="750660A6" w14:textId="77777777" w:rsidR="00A51011" w:rsidRPr="003143CF" w:rsidRDefault="00A51011" w:rsidP="00A51011">
      <w:pPr>
        <w:ind w:left="142"/>
      </w:pPr>
      <w:r w:rsidRPr="003143CF">
        <w:fldChar w:fldCharType="end"/>
      </w:r>
    </w:p>
    <w:p w14:paraId="3D9A9A0A" w14:textId="77777777" w:rsidR="00A51011" w:rsidRPr="003143CF" w:rsidRDefault="00A51011" w:rsidP="003236D1">
      <w:pPr>
        <w:ind w:left="142" w:right="142"/>
      </w:pPr>
    </w:p>
    <w:sectPr w:rsidR="00A51011" w:rsidRPr="003143CF" w:rsidSect="003143CF">
      <w:footerReference w:type="default" r:id="rId19"/>
      <w:headerReference w:type="first" r:id="rId20"/>
      <w:footerReference w:type="first" r:id="rId21"/>
      <w:pgSz w:w="11907" w:h="16840" w:code="9"/>
      <w:pgMar w:top="851" w:right="794" w:bottom="1474" w:left="924" w:header="567"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268BB" w14:textId="77777777" w:rsidR="000A4F19" w:rsidRDefault="000A4F19">
      <w:r>
        <w:separator/>
      </w:r>
    </w:p>
  </w:endnote>
  <w:endnote w:type="continuationSeparator" w:id="0">
    <w:p w14:paraId="7450742E" w14:textId="77777777" w:rsidR="000A4F19" w:rsidRDefault="000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Fett">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665472"/>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01F8CD12" w14:textId="2A3302AF" w:rsidR="00F31BE3" w:rsidRPr="00F31BE3" w:rsidRDefault="00F31BE3">
            <w:pPr>
              <w:pStyle w:val="Fuzeile"/>
              <w:jc w:val="center"/>
              <w:rPr>
                <w:sz w:val="20"/>
                <w:szCs w:val="20"/>
              </w:rPr>
            </w:pPr>
            <w:r>
              <w:rPr>
                <w:sz w:val="20"/>
                <w:szCs w:val="20"/>
                <w:lang w:val="de-DE"/>
              </w:rPr>
              <w:t xml:space="preserve">page </w:t>
            </w:r>
            <w:r w:rsidRPr="00F31BE3">
              <w:rPr>
                <w:b/>
                <w:bCs/>
                <w:sz w:val="20"/>
                <w:szCs w:val="20"/>
              </w:rPr>
              <w:fldChar w:fldCharType="begin"/>
            </w:r>
            <w:r w:rsidRPr="00F31BE3">
              <w:rPr>
                <w:b/>
                <w:bCs/>
                <w:sz w:val="20"/>
                <w:szCs w:val="20"/>
              </w:rPr>
              <w:instrText>PAGE</w:instrText>
            </w:r>
            <w:r w:rsidRPr="00F31BE3">
              <w:rPr>
                <w:b/>
                <w:bCs/>
                <w:sz w:val="20"/>
                <w:szCs w:val="20"/>
              </w:rPr>
              <w:fldChar w:fldCharType="separate"/>
            </w:r>
            <w:r w:rsidR="008E0F92">
              <w:rPr>
                <w:b/>
                <w:bCs/>
                <w:noProof/>
                <w:sz w:val="20"/>
                <w:szCs w:val="20"/>
              </w:rPr>
              <w:t>6</w:t>
            </w:r>
            <w:r w:rsidRPr="00F31BE3">
              <w:rPr>
                <w:b/>
                <w:bCs/>
                <w:sz w:val="20"/>
                <w:szCs w:val="20"/>
              </w:rPr>
              <w:fldChar w:fldCharType="end"/>
            </w:r>
            <w:r w:rsidRPr="00F31BE3">
              <w:rPr>
                <w:sz w:val="20"/>
                <w:szCs w:val="20"/>
                <w:lang w:val="de-DE"/>
              </w:rPr>
              <w:t xml:space="preserve"> </w:t>
            </w:r>
            <w:r>
              <w:rPr>
                <w:sz w:val="20"/>
                <w:szCs w:val="20"/>
                <w:lang w:val="de-DE"/>
              </w:rPr>
              <w:t>of</w:t>
            </w:r>
            <w:r w:rsidRPr="00F31BE3">
              <w:rPr>
                <w:sz w:val="20"/>
                <w:szCs w:val="20"/>
                <w:lang w:val="de-DE"/>
              </w:rPr>
              <w:t xml:space="preserve"> </w:t>
            </w:r>
            <w:r w:rsidRPr="00F31BE3">
              <w:rPr>
                <w:b/>
                <w:bCs/>
                <w:sz w:val="20"/>
                <w:szCs w:val="20"/>
              </w:rPr>
              <w:fldChar w:fldCharType="begin"/>
            </w:r>
            <w:r w:rsidRPr="00F31BE3">
              <w:rPr>
                <w:b/>
                <w:bCs/>
                <w:sz w:val="20"/>
                <w:szCs w:val="20"/>
              </w:rPr>
              <w:instrText>NUMPAGES</w:instrText>
            </w:r>
            <w:r w:rsidRPr="00F31BE3">
              <w:rPr>
                <w:b/>
                <w:bCs/>
                <w:sz w:val="20"/>
                <w:szCs w:val="20"/>
              </w:rPr>
              <w:fldChar w:fldCharType="separate"/>
            </w:r>
            <w:r w:rsidR="008E0F92">
              <w:rPr>
                <w:b/>
                <w:bCs/>
                <w:noProof/>
                <w:sz w:val="20"/>
                <w:szCs w:val="20"/>
              </w:rPr>
              <w:t>6</w:t>
            </w:r>
            <w:r w:rsidRPr="00F31BE3">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C8CF" w14:textId="116C27A7" w:rsidR="00F31BE3" w:rsidRPr="00F31BE3" w:rsidRDefault="008E0F92" w:rsidP="00F31BE3">
    <w:pPr>
      <w:pStyle w:val="Fuzeile"/>
      <w:jc w:val="center"/>
      <w:rPr>
        <w:sz w:val="20"/>
        <w:szCs w:val="20"/>
      </w:rPr>
    </w:pPr>
    <w:sdt>
      <w:sdtPr>
        <w:id w:val="1984193814"/>
        <w:docPartObj>
          <w:docPartGallery w:val="Page Numbers (Top of Page)"/>
          <w:docPartUnique/>
        </w:docPartObj>
      </w:sdtPr>
      <w:sdtEndPr>
        <w:rPr>
          <w:sz w:val="20"/>
          <w:szCs w:val="20"/>
        </w:rPr>
      </w:sdtEndPr>
      <w:sdtContent>
        <w:r w:rsidR="00F31BE3">
          <w:rPr>
            <w:sz w:val="20"/>
            <w:szCs w:val="20"/>
            <w:lang w:val="de-DE"/>
          </w:rPr>
          <w:t xml:space="preserve">page </w:t>
        </w:r>
        <w:r w:rsidR="00F31BE3" w:rsidRPr="00F31BE3">
          <w:rPr>
            <w:b/>
            <w:bCs/>
            <w:sz w:val="20"/>
            <w:szCs w:val="20"/>
          </w:rPr>
          <w:fldChar w:fldCharType="begin"/>
        </w:r>
        <w:r w:rsidR="00F31BE3" w:rsidRPr="00F31BE3">
          <w:rPr>
            <w:b/>
            <w:bCs/>
            <w:sz w:val="20"/>
            <w:szCs w:val="20"/>
          </w:rPr>
          <w:instrText>PAGE</w:instrText>
        </w:r>
        <w:r w:rsidR="00F31BE3" w:rsidRPr="00F31BE3">
          <w:rPr>
            <w:b/>
            <w:bCs/>
            <w:sz w:val="20"/>
            <w:szCs w:val="20"/>
          </w:rPr>
          <w:fldChar w:fldCharType="separate"/>
        </w:r>
        <w:r>
          <w:rPr>
            <w:b/>
            <w:bCs/>
            <w:noProof/>
            <w:sz w:val="20"/>
            <w:szCs w:val="20"/>
          </w:rPr>
          <w:t>1</w:t>
        </w:r>
        <w:r w:rsidR="00F31BE3" w:rsidRPr="00F31BE3">
          <w:rPr>
            <w:b/>
            <w:bCs/>
            <w:sz w:val="20"/>
            <w:szCs w:val="20"/>
          </w:rPr>
          <w:fldChar w:fldCharType="end"/>
        </w:r>
        <w:r w:rsidR="00F31BE3" w:rsidRPr="00F31BE3">
          <w:rPr>
            <w:sz w:val="20"/>
            <w:szCs w:val="20"/>
            <w:lang w:val="de-DE"/>
          </w:rPr>
          <w:t xml:space="preserve"> </w:t>
        </w:r>
        <w:r w:rsidR="00F31BE3">
          <w:rPr>
            <w:sz w:val="20"/>
            <w:szCs w:val="20"/>
            <w:lang w:val="de-DE"/>
          </w:rPr>
          <w:t>of</w:t>
        </w:r>
        <w:r w:rsidR="00F31BE3" w:rsidRPr="00F31BE3">
          <w:rPr>
            <w:sz w:val="20"/>
            <w:szCs w:val="20"/>
            <w:lang w:val="de-DE"/>
          </w:rPr>
          <w:t xml:space="preserve"> </w:t>
        </w:r>
        <w:r w:rsidR="00F31BE3" w:rsidRPr="00F31BE3">
          <w:rPr>
            <w:b/>
            <w:bCs/>
            <w:sz w:val="20"/>
            <w:szCs w:val="20"/>
          </w:rPr>
          <w:fldChar w:fldCharType="begin"/>
        </w:r>
        <w:r w:rsidR="00F31BE3" w:rsidRPr="00F31BE3">
          <w:rPr>
            <w:b/>
            <w:bCs/>
            <w:sz w:val="20"/>
            <w:szCs w:val="20"/>
          </w:rPr>
          <w:instrText>NUMPAGES</w:instrText>
        </w:r>
        <w:r w:rsidR="00F31BE3" w:rsidRPr="00F31BE3">
          <w:rPr>
            <w:b/>
            <w:bCs/>
            <w:sz w:val="20"/>
            <w:szCs w:val="20"/>
          </w:rPr>
          <w:fldChar w:fldCharType="separate"/>
        </w:r>
        <w:r>
          <w:rPr>
            <w:b/>
            <w:bCs/>
            <w:noProof/>
            <w:sz w:val="20"/>
            <w:szCs w:val="20"/>
          </w:rPr>
          <w:t>6</w:t>
        </w:r>
        <w:r w:rsidR="00F31BE3" w:rsidRPr="00F31BE3">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A876E" w14:textId="77777777" w:rsidR="000A4F19" w:rsidRDefault="000A4F19">
      <w:r>
        <w:separator/>
      </w:r>
    </w:p>
  </w:footnote>
  <w:footnote w:type="continuationSeparator" w:id="0">
    <w:p w14:paraId="4D223C74" w14:textId="77777777" w:rsidR="000A4F19" w:rsidRDefault="000A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7A7BD" w14:textId="3E79A18D" w:rsidR="003143CF" w:rsidRDefault="002C32CA" w:rsidP="002C32CA">
    <w:pPr>
      <w:tabs>
        <w:tab w:val="left" w:pos="924"/>
      </w:tabs>
      <w:jc w:val="right"/>
      <w:rPr>
        <w:sz w:val="20"/>
      </w:rPr>
    </w:pPr>
    <w:r w:rsidRPr="00F75ED8">
      <w:rPr>
        <w:noProof/>
        <w:lang w:val="de-DE" w:eastAsia="de-DE"/>
      </w:rPr>
      <w:drawing>
        <wp:anchor distT="0" distB="0" distL="114300" distR="114300" simplePos="0" relativeHeight="251658240" behindDoc="1" locked="0" layoutInCell="1" allowOverlap="1" wp14:anchorId="32B607D3" wp14:editId="0C56ED77">
          <wp:simplePos x="0" y="0"/>
          <wp:positionH relativeFrom="page">
            <wp:posOffset>218440</wp:posOffset>
          </wp:positionH>
          <wp:positionV relativeFrom="page">
            <wp:posOffset>430586</wp:posOffset>
          </wp:positionV>
          <wp:extent cx="6543675" cy="765175"/>
          <wp:effectExtent l="0" t="0" r="952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3675" cy="765175"/>
                  </a:xfrm>
                  <a:prstGeom prst="rect">
                    <a:avLst/>
                  </a:prstGeom>
                </pic:spPr>
              </pic:pic>
            </a:graphicData>
          </a:graphic>
          <wp14:sizeRelH relativeFrom="margin">
            <wp14:pctWidth>0</wp14:pctWidth>
          </wp14:sizeRelH>
          <wp14:sizeRelV relativeFrom="margin">
            <wp14:pctHeight>0</wp14:pctHeight>
          </wp14:sizeRelV>
        </wp:anchor>
      </w:drawing>
    </w:r>
    <w:r w:rsidR="006F2E75">
      <w:rPr>
        <w:sz w:val="20"/>
      </w:rPr>
      <w:t>I</w:t>
    </w:r>
    <w:r w:rsidR="003143CF" w:rsidRPr="003C138C">
      <w:rPr>
        <w:sz w:val="20"/>
      </w:rPr>
      <w:t xml:space="preserve">SO/TC </w:t>
    </w:r>
    <w:r w:rsidR="00F31BE3">
      <w:rPr>
        <w:sz w:val="20"/>
      </w:rPr>
      <w:t>147</w:t>
    </w:r>
    <w:r w:rsidR="003143CF" w:rsidRPr="00B304A7">
      <w:rPr>
        <w:rFonts w:cs="Arial"/>
        <w:sz w:val="20"/>
      </w:rPr>
      <w:t xml:space="preserve"> Strategic business plan</w:t>
    </w:r>
  </w:p>
  <w:p w14:paraId="65CAD147" w14:textId="4F525F40" w:rsidR="003143CF" w:rsidRPr="00A81614" w:rsidRDefault="003143CF" w:rsidP="003143CF">
    <w:pPr>
      <w:pStyle w:val="Kopfzeile"/>
      <w:tabs>
        <w:tab w:val="left" w:pos="6804"/>
      </w:tabs>
      <w:jc w:val="right"/>
      <w:rPr>
        <w:sz w:val="20"/>
        <w:lang w:val="fr-CH"/>
      </w:rPr>
    </w:pPr>
    <w:r w:rsidRPr="003C138C">
      <w:rPr>
        <w:sz w:val="20"/>
        <w:lang w:val="fr-CH"/>
      </w:rPr>
      <w:t xml:space="preserve">Date: </w:t>
    </w:r>
    <w:r w:rsidRPr="003C138C">
      <w:rPr>
        <w:sz w:val="20"/>
      </w:rPr>
      <w:fldChar w:fldCharType="begin"/>
    </w:r>
    <w:r>
      <w:rPr>
        <w:rFonts w:cs="Arial"/>
        <w:sz w:val="20"/>
      </w:rPr>
      <w:instrText xml:space="preserve"> DATE  </w:instrText>
    </w:r>
    <w:r w:rsidRPr="003C138C">
      <w:rPr>
        <w:sz w:val="20"/>
      </w:rPr>
      <w:fldChar w:fldCharType="separate"/>
    </w:r>
    <w:r w:rsidR="00DD5155">
      <w:rPr>
        <w:rFonts w:cs="Arial"/>
        <w:noProof/>
        <w:sz w:val="20"/>
      </w:rPr>
      <w:t>3/14/2022</w:t>
    </w:r>
    <w:r w:rsidRPr="003C138C">
      <w:rPr>
        <w:sz w:val="20"/>
      </w:rPr>
      <w:fldChar w:fldCharType="end"/>
    </w:r>
  </w:p>
  <w:p w14:paraId="30CB85E8" w14:textId="6B74BCDA" w:rsidR="003143CF" w:rsidRPr="003C138C" w:rsidRDefault="003143CF" w:rsidP="003143CF">
    <w:pPr>
      <w:pStyle w:val="Kopfzeile"/>
      <w:jc w:val="right"/>
      <w:rPr>
        <w:sz w:val="20"/>
        <w:lang w:val="fr-CH"/>
      </w:rPr>
    </w:pPr>
    <w:r w:rsidRPr="003C138C">
      <w:rPr>
        <w:sz w:val="20"/>
        <w:lang w:val="fr-CH"/>
      </w:rPr>
      <w:t xml:space="preserve">Version: </w:t>
    </w:r>
    <w:r w:rsidR="00DD5155">
      <w:rPr>
        <w:sz w:val="20"/>
        <w:lang w:val="fr-CH"/>
      </w:rPr>
      <w:t>2</w:t>
    </w:r>
  </w:p>
  <w:p w14:paraId="0ADCEB74" w14:textId="77777777" w:rsidR="003143CF" w:rsidRDefault="003143CF" w:rsidP="007405F8">
    <w:pPr>
      <w:pStyle w:val="Kopfzeile"/>
      <w:ind w:left="-924"/>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76F1"/>
    <w:multiLevelType w:val="hybridMultilevel"/>
    <w:tmpl w:val="D406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53267"/>
    <w:multiLevelType w:val="hybridMultilevel"/>
    <w:tmpl w:val="A5229D7E"/>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 w15:restartNumberingAfterBreak="0">
    <w:nsid w:val="14D56014"/>
    <w:multiLevelType w:val="hybridMultilevel"/>
    <w:tmpl w:val="5A24AC2C"/>
    <w:lvl w:ilvl="0" w:tplc="355EB88E">
      <w:numFmt w:val="bullet"/>
      <w:lvlText w:val="-"/>
      <w:lvlJc w:val="left"/>
      <w:pPr>
        <w:ind w:left="862" w:hanging="360"/>
      </w:pPr>
      <w:rPr>
        <w:rFonts w:ascii="Arial" w:eastAsia="Arial" w:hAnsi="Arial" w:cs="Arial" w:hint="default"/>
        <w:w w:val="100"/>
        <w:sz w:val="22"/>
        <w:szCs w:val="22"/>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 w15:restartNumberingAfterBreak="0">
    <w:nsid w:val="18275685"/>
    <w:multiLevelType w:val="hybridMultilevel"/>
    <w:tmpl w:val="CA8CE80C"/>
    <w:lvl w:ilvl="0" w:tplc="355EB88E">
      <w:numFmt w:val="bullet"/>
      <w:lvlText w:val="-"/>
      <w:lvlJc w:val="left"/>
      <w:pPr>
        <w:ind w:left="862" w:hanging="360"/>
      </w:pPr>
      <w:rPr>
        <w:rFonts w:ascii="Arial" w:eastAsia="Arial" w:hAnsi="Arial" w:cs="Arial" w:hint="default"/>
        <w:w w:val="100"/>
        <w:sz w:val="22"/>
        <w:szCs w:val="22"/>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1EE44F41"/>
    <w:multiLevelType w:val="hybridMultilevel"/>
    <w:tmpl w:val="819CAC0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21D75DA7"/>
    <w:multiLevelType w:val="hybridMultilevel"/>
    <w:tmpl w:val="252ECC42"/>
    <w:lvl w:ilvl="0" w:tplc="0409000B">
      <w:numFmt w:val="bullet"/>
      <w:lvlText w:val=""/>
      <w:lvlJc w:val="left"/>
      <w:pPr>
        <w:ind w:left="644"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A4C89"/>
    <w:multiLevelType w:val="hybridMultilevel"/>
    <w:tmpl w:val="B40491F0"/>
    <w:lvl w:ilvl="0" w:tplc="355EB88E">
      <w:numFmt w:val="bullet"/>
      <w:lvlText w:val="-"/>
      <w:lvlJc w:val="left"/>
      <w:pPr>
        <w:ind w:left="541" w:hanging="428"/>
      </w:pPr>
      <w:rPr>
        <w:rFonts w:ascii="Arial" w:eastAsia="Arial" w:hAnsi="Arial" w:cs="Arial" w:hint="default"/>
        <w:w w:val="100"/>
        <w:sz w:val="22"/>
        <w:szCs w:val="22"/>
      </w:rPr>
    </w:lvl>
    <w:lvl w:ilvl="1" w:tplc="BE08E7B6">
      <w:numFmt w:val="bullet"/>
      <w:lvlText w:val="•"/>
      <w:lvlJc w:val="left"/>
      <w:pPr>
        <w:ind w:left="1472" w:hanging="428"/>
      </w:pPr>
      <w:rPr>
        <w:rFonts w:hint="default"/>
      </w:rPr>
    </w:lvl>
    <w:lvl w:ilvl="2" w:tplc="E430A8C6">
      <w:numFmt w:val="bullet"/>
      <w:lvlText w:val="•"/>
      <w:lvlJc w:val="left"/>
      <w:pPr>
        <w:ind w:left="2404" w:hanging="428"/>
      </w:pPr>
      <w:rPr>
        <w:rFonts w:hint="default"/>
      </w:rPr>
    </w:lvl>
    <w:lvl w:ilvl="3" w:tplc="377879C2">
      <w:numFmt w:val="bullet"/>
      <w:lvlText w:val="•"/>
      <w:lvlJc w:val="left"/>
      <w:pPr>
        <w:ind w:left="3336" w:hanging="428"/>
      </w:pPr>
      <w:rPr>
        <w:rFonts w:hint="default"/>
      </w:rPr>
    </w:lvl>
    <w:lvl w:ilvl="4" w:tplc="A25AECEC">
      <w:numFmt w:val="bullet"/>
      <w:lvlText w:val="•"/>
      <w:lvlJc w:val="left"/>
      <w:pPr>
        <w:ind w:left="4268" w:hanging="428"/>
      </w:pPr>
      <w:rPr>
        <w:rFonts w:hint="default"/>
      </w:rPr>
    </w:lvl>
    <w:lvl w:ilvl="5" w:tplc="A336CED0">
      <w:numFmt w:val="bullet"/>
      <w:lvlText w:val="•"/>
      <w:lvlJc w:val="left"/>
      <w:pPr>
        <w:ind w:left="5200" w:hanging="428"/>
      </w:pPr>
      <w:rPr>
        <w:rFonts w:hint="default"/>
      </w:rPr>
    </w:lvl>
    <w:lvl w:ilvl="6" w:tplc="8DEAC002">
      <w:numFmt w:val="bullet"/>
      <w:lvlText w:val="•"/>
      <w:lvlJc w:val="left"/>
      <w:pPr>
        <w:ind w:left="6132" w:hanging="428"/>
      </w:pPr>
      <w:rPr>
        <w:rFonts w:hint="default"/>
      </w:rPr>
    </w:lvl>
    <w:lvl w:ilvl="7" w:tplc="A77CAA86">
      <w:numFmt w:val="bullet"/>
      <w:lvlText w:val="•"/>
      <w:lvlJc w:val="left"/>
      <w:pPr>
        <w:ind w:left="7064" w:hanging="428"/>
      </w:pPr>
      <w:rPr>
        <w:rFonts w:hint="default"/>
      </w:rPr>
    </w:lvl>
    <w:lvl w:ilvl="8" w:tplc="86723724">
      <w:numFmt w:val="bullet"/>
      <w:lvlText w:val="•"/>
      <w:lvlJc w:val="left"/>
      <w:pPr>
        <w:ind w:left="7996" w:hanging="428"/>
      </w:pPr>
      <w:rPr>
        <w:rFonts w:hint="default"/>
      </w:rPr>
    </w:lvl>
  </w:abstractNum>
  <w:abstractNum w:abstractNumId="7" w15:restartNumberingAfterBreak="0">
    <w:nsid w:val="298B7FC2"/>
    <w:multiLevelType w:val="hybridMultilevel"/>
    <w:tmpl w:val="1FD0C55A"/>
    <w:lvl w:ilvl="0" w:tplc="C332C5E0">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30E73"/>
    <w:multiLevelType w:val="hybridMultilevel"/>
    <w:tmpl w:val="1C3459F6"/>
    <w:lvl w:ilvl="0" w:tplc="355EB88E">
      <w:numFmt w:val="bullet"/>
      <w:lvlText w:val="-"/>
      <w:lvlJc w:val="left"/>
      <w:pPr>
        <w:ind w:left="474" w:hanging="360"/>
      </w:pPr>
      <w:rPr>
        <w:rFonts w:ascii="Arial" w:eastAsia="Arial" w:hAnsi="Arial" w:cs="Arial" w:hint="default"/>
        <w:w w:val="100"/>
        <w:sz w:val="22"/>
        <w:szCs w:val="22"/>
      </w:rPr>
    </w:lvl>
    <w:lvl w:ilvl="1" w:tplc="08090003" w:tentative="1">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9" w15:restartNumberingAfterBreak="0">
    <w:nsid w:val="325F2AC7"/>
    <w:multiLevelType w:val="hybridMultilevel"/>
    <w:tmpl w:val="941CA3E8"/>
    <w:lvl w:ilvl="0" w:tplc="E88832E4">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0" w15:restartNumberingAfterBreak="0">
    <w:nsid w:val="33D76A4B"/>
    <w:multiLevelType w:val="hybridMultilevel"/>
    <w:tmpl w:val="0D7CD2E4"/>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1" w15:restartNumberingAfterBreak="0">
    <w:nsid w:val="37A741F4"/>
    <w:multiLevelType w:val="hybridMultilevel"/>
    <w:tmpl w:val="DA0C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D7812"/>
    <w:multiLevelType w:val="hybridMultilevel"/>
    <w:tmpl w:val="3ACE57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E2035C1"/>
    <w:multiLevelType w:val="multilevel"/>
    <w:tmpl w:val="B4A48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B0F7953"/>
    <w:multiLevelType w:val="hybridMultilevel"/>
    <w:tmpl w:val="53D8DDFC"/>
    <w:lvl w:ilvl="0" w:tplc="355EB88E">
      <w:numFmt w:val="bullet"/>
      <w:lvlText w:val="-"/>
      <w:lvlJc w:val="left"/>
      <w:pPr>
        <w:ind w:left="720" w:hanging="360"/>
      </w:pPr>
      <w:rPr>
        <w:rFonts w:ascii="Arial" w:eastAsia="Arial" w:hAnsi="Arial" w:cs="Arial" w:hint="default"/>
        <w:w w:val="10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D2A33D6"/>
    <w:multiLevelType w:val="hybridMultilevel"/>
    <w:tmpl w:val="ABE88BD4"/>
    <w:lvl w:ilvl="0" w:tplc="355EB88E">
      <w:numFmt w:val="bullet"/>
      <w:lvlText w:val="-"/>
      <w:lvlJc w:val="left"/>
      <w:pPr>
        <w:ind w:left="1069" w:hanging="360"/>
      </w:pPr>
      <w:rPr>
        <w:rFonts w:ascii="Arial" w:eastAsia="Arial" w:hAnsi="Arial" w:cs="Arial" w:hint="default"/>
        <w:w w:val="100"/>
        <w:sz w:val="22"/>
        <w:szCs w:val="2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EA035DE"/>
    <w:multiLevelType w:val="multilevel"/>
    <w:tmpl w:val="D56058E4"/>
    <w:lvl w:ilvl="0">
      <w:start w:val="1"/>
      <w:numFmt w:val="decimal"/>
      <w:lvlText w:val="%1"/>
      <w:lvlJc w:val="left"/>
      <w:pPr>
        <w:ind w:left="680" w:hanging="567"/>
      </w:pPr>
      <w:rPr>
        <w:rFonts w:ascii="Arial" w:eastAsia="Arial" w:hAnsi="Arial" w:cs="Arial" w:hint="default"/>
        <w:b/>
        <w:bCs/>
        <w:w w:val="99"/>
        <w:sz w:val="24"/>
        <w:szCs w:val="24"/>
      </w:rPr>
    </w:lvl>
    <w:lvl w:ilvl="1">
      <w:start w:val="1"/>
      <w:numFmt w:val="decimal"/>
      <w:lvlText w:val="%1.%2"/>
      <w:lvlJc w:val="left"/>
      <w:pPr>
        <w:ind w:left="484" w:hanging="370"/>
      </w:pPr>
      <w:rPr>
        <w:rFonts w:hint="default"/>
        <w:b/>
        <w:bCs/>
        <w:spacing w:val="-1"/>
        <w:w w:val="100"/>
      </w:rPr>
    </w:lvl>
    <w:lvl w:ilvl="2">
      <w:numFmt w:val="bullet"/>
      <w:lvlText w:val="•"/>
      <w:lvlJc w:val="left"/>
      <w:pPr>
        <w:ind w:left="680" w:hanging="370"/>
      </w:pPr>
      <w:rPr>
        <w:rFonts w:hint="default"/>
      </w:rPr>
    </w:lvl>
    <w:lvl w:ilvl="3">
      <w:numFmt w:val="bullet"/>
      <w:lvlText w:val="•"/>
      <w:lvlJc w:val="left"/>
      <w:pPr>
        <w:ind w:left="1827" w:hanging="370"/>
      </w:pPr>
      <w:rPr>
        <w:rFonts w:hint="default"/>
      </w:rPr>
    </w:lvl>
    <w:lvl w:ilvl="4">
      <w:numFmt w:val="bullet"/>
      <w:lvlText w:val="•"/>
      <w:lvlJc w:val="left"/>
      <w:pPr>
        <w:ind w:left="2975" w:hanging="370"/>
      </w:pPr>
      <w:rPr>
        <w:rFonts w:hint="default"/>
      </w:rPr>
    </w:lvl>
    <w:lvl w:ilvl="5">
      <w:numFmt w:val="bullet"/>
      <w:lvlText w:val="•"/>
      <w:lvlJc w:val="left"/>
      <w:pPr>
        <w:ind w:left="4122" w:hanging="370"/>
      </w:pPr>
      <w:rPr>
        <w:rFonts w:hint="default"/>
      </w:rPr>
    </w:lvl>
    <w:lvl w:ilvl="6">
      <w:numFmt w:val="bullet"/>
      <w:lvlText w:val="•"/>
      <w:lvlJc w:val="left"/>
      <w:pPr>
        <w:ind w:left="5270" w:hanging="370"/>
      </w:pPr>
      <w:rPr>
        <w:rFonts w:hint="default"/>
      </w:rPr>
    </w:lvl>
    <w:lvl w:ilvl="7">
      <w:numFmt w:val="bullet"/>
      <w:lvlText w:val="•"/>
      <w:lvlJc w:val="left"/>
      <w:pPr>
        <w:ind w:left="6417" w:hanging="370"/>
      </w:pPr>
      <w:rPr>
        <w:rFonts w:hint="default"/>
      </w:rPr>
    </w:lvl>
    <w:lvl w:ilvl="8">
      <w:numFmt w:val="bullet"/>
      <w:lvlText w:val="•"/>
      <w:lvlJc w:val="left"/>
      <w:pPr>
        <w:ind w:left="7565" w:hanging="370"/>
      </w:pPr>
      <w:rPr>
        <w:rFonts w:hint="default"/>
      </w:rPr>
    </w:lvl>
  </w:abstractNum>
  <w:abstractNum w:abstractNumId="17" w15:restartNumberingAfterBreak="0">
    <w:nsid w:val="76CC3C10"/>
    <w:multiLevelType w:val="hybridMultilevel"/>
    <w:tmpl w:val="BDD4EC40"/>
    <w:lvl w:ilvl="0" w:tplc="355EB88E">
      <w:numFmt w:val="bullet"/>
      <w:lvlText w:val="-"/>
      <w:lvlJc w:val="left"/>
      <w:pPr>
        <w:ind w:left="862" w:hanging="360"/>
      </w:pPr>
      <w:rPr>
        <w:rFonts w:ascii="Arial" w:eastAsia="Arial" w:hAnsi="Arial" w:cs="Arial" w:hint="default"/>
        <w:w w:val="100"/>
        <w:sz w:val="22"/>
        <w:szCs w:val="22"/>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7"/>
  </w:num>
  <w:num w:numId="2">
    <w:abstractNumId w:val="0"/>
  </w:num>
  <w:num w:numId="3">
    <w:abstractNumId w:val="5"/>
  </w:num>
  <w:num w:numId="4">
    <w:abstractNumId w:val="11"/>
  </w:num>
  <w:num w:numId="5">
    <w:abstractNumId w:val="12"/>
  </w:num>
  <w:num w:numId="6">
    <w:abstractNumId w:val="6"/>
  </w:num>
  <w:num w:numId="7">
    <w:abstractNumId w:val="8"/>
  </w:num>
  <w:num w:numId="8">
    <w:abstractNumId w:val="16"/>
  </w:num>
  <w:num w:numId="9">
    <w:abstractNumId w:val="10"/>
  </w:num>
  <w:num w:numId="10">
    <w:abstractNumId w:val="1"/>
  </w:num>
  <w:num w:numId="11">
    <w:abstractNumId w:val="4"/>
  </w:num>
  <w:num w:numId="12">
    <w:abstractNumId w:val="15"/>
  </w:num>
  <w:num w:numId="13">
    <w:abstractNumId w:val="13"/>
  </w:num>
  <w:num w:numId="14">
    <w:abstractNumId w:val="2"/>
  </w:num>
  <w:num w:numId="15">
    <w:abstractNumId w:val="9"/>
  </w:num>
  <w:num w:numId="16">
    <w:abstractNumId w:val="3"/>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974ISO" w:val="-1"/>
  </w:docVars>
  <w:rsids>
    <w:rsidRoot w:val="003143CF"/>
    <w:rsid w:val="00001061"/>
    <w:rsid w:val="00002550"/>
    <w:rsid w:val="00003D20"/>
    <w:rsid w:val="00007E10"/>
    <w:rsid w:val="00020DE7"/>
    <w:rsid w:val="00023D04"/>
    <w:rsid w:val="000310DC"/>
    <w:rsid w:val="00032CF3"/>
    <w:rsid w:val="00033099"/>
    <w:rsid w:val="000440FA"/>
    <w:rsid w:val="00051D08"/>
    <w:rsid w:val="00054966"/>
    <w:rsid w:val="000558F5"/>
    <w:rsid w:val="00057CDB"/>
    <w:rsid w:val="000607AC"/>
    <w:rsid w:val="000633BB"/>
    <w:rsid w:val="000710FA"/>
    <w:rsid w:val="0007598D"/>
    <w:rsid w:val="00081896"/>
    <w:rsid w:val="00082E5D"/>
    <w:rsid w:val="00086E80"/>
    <w:rsid w:val="0008731D"/>
    <w:rsid w:val="0009152D"/>
    <w:rsid w:val="000916F2"/>
    <w:rsid w:val="000945C3"/>
    <w:rsid w:val="0009474B"/>
    <w:rsid w:val="00097DA3"/>
    <w:rsid w:val="000A11A5"/>
    <w:rsid w:val="000A4F19"/>
    <w:rsid w:val="000A72AE"/>
    <w:rsid w:val="000B0C5A"/>
    <w:rsid w:val="000B330D"/>
    <w:rsid w:val="000B6255"/>
    <w:rsid w:val="000B667C"/>
    <w:rsid w:val="000B73B5"/>
    <w:rsid w:val="000D513F"/>
    <w:rsid w:val="000F0478"/>
    <w:rsid w:val="000F145A"/>
    <w:rsid w:val="000F3272"/>
    <w:rsid w:val="00102BDA"/>
    <w:rsid w:val="00105AFA"/>
    <w:rsid w:val="00111F88"/>
    <w:rsid w:val="00116D41"/>
    <w:rsid w:val="001178CF"/>
    <w:rsid w:val="00120E79"/>
    <w:rsid w:val="00135203"/>
    <w:rsid w:val="0014247C"/>
    <w:rsid w:val="001445DC"/>
    <w:rsid w:val="00150458"/>
    <w:rsid w:val="00150F22"/>
    <w:rsid w:val="00153F04"/>
    <w:rsid w:val="00177B85"/>
    <w:rsid w:val="00182701"/>
    <w:rsid w:val="00183D50"/>
    <w:rsid w:val="00190A66"/>
    <w:rsid w:val="001B2301"/>
    <w:rsid w:val="001B4FCB"/>
    <w:rsid w:val="001B6BF9"/>
    <w:rsid w:val="001B75BD"/>
    <w:rsid w:val="001C2938"/>
    <w:rsid w:val="001C5947"/>
    <w:rsid w:val="001D5617"/>
    <w:rsid w:val="001E3CEF"/>
    <w:rsid w:val="00204B29"/>
    <w:rsid w:val="00204B43"/>
    <w:rsid w:val="002060B0"/>
    <w:rsid w:val="002126B9"/>
    <w:rsid w:val="00213562"/>
    <w:rsid w:val="00214C02"/>
    <w:rsid w:val="00220840"/>
    <w:rsid w:val="00220CE4"/>
    <w:rsid w:val="0024163A"/>
    <w:rsid w:val="002476F4"/>
    <w:rsid w:val="00255980"/>
    <w:rsid w:val="0026755B"/>
    <w:rsid w:val="002705C4"/>
    <w:rsid w:val="00274C07"/>
    <w:rsid w:val="00283B11"/>
    <w:rsid w:val="00294BD8"/>
    <w:rsid w:val="002A712D"/>
    <w:rsid w:val="002B0E0F"/>
    <w:rsid w:val="002B0EE3"/>
    <w:rsid w:val="002B3492"/>
    <w:rsid w:val="002B5FEF"/>
    <w:rsid w:val="002B72CB"/>
    <w:rsid w:val="002B7D5A"/>
    <w:rsid w:val="002C32CA"/>
    <w:rsid w:val="002D2ABD"/>
    <w:rsid w:val="002E77D3"/>
    <w:rsid w:val="003104E1"/>
    <w:rsid w:val="00310626"/>
    <w:rsid w:val="003143CF"/>
    <w:rsid w:val="003164FB"/>
    <w:rsid w:val="003236D1"/>
    <w:rsid w:val="00333E65"/>
    <w:rsid w:val="0034439E"/>
    <w:rsid w:val="00346794"/>
    <w:rsid w:val="00346F51"/>
    <w:rsid w:val="00351768"/>
    <w:rsid w:val="00351AE6"/>
    <w:rsid w:val="00356D17"/>
    <w:rsid w:val="0036169F"/>
    <w:rsid w:val="0036330B"/>
    <w:rsid w:val="00364AD2"/>
    <w:rsid w:val="00372FF6"/>
    <w:rsid w:val="003850EE"/>
    <w:rsid w:val="0038523F"/>
    <w:rsid w:val="003941DE"/>
    <w:rsid w:val="00394B64"/>
    <w:rsid w:val="003A3383"/>
    <w:rsid w:val="003C040A"/>
    <w:rsid w:val="003C7C98"/>
    <w:rsid w:val="003D36CB"/>
    <w:rsid w:val="004007D9"/>
    <w:rsid w:val="00401272"/>
    <w:rsid w:val="00401AFA"/>
    <w:rsid w:val="00402E2A"/>
    <w:rsid w:val="00421CFD"/>
    <w:rsid w:val="0042449F"/>
    <w:rsid w:val="00426236"/>
    <w:rsid w:val="00427D94"/>
    <w:rsid w:val="00432942"/>
    <w:rsid w:val="00433CFF"/>
    <w:rsid w:val="004358F4"/>
    <w:rsid w:val="00436BEC"/>
    <w:rsid w:val="00440E48"/>
    <w:rsid w:val="00441B0E"/>
    <w:rsid w:val="00441E24"/>
    <w:rsid w:val="00442AA4"/>
    <w:rsid w:val="00451437"/>
    <w:rsid w:val="0045478C"/>
    <w:rsid w:val="00455B24"/>
    <w:rsid w:val="004579BB"/>
    <w:rsid w:val="00462FA8"/>
    <w:rsid w:val="0046537D"/>
    <w:rsid w:val="0048623B"/>
    <w:rsid w:val="00491500"/>
    <w:rsid w:val="00493511"/>
    <w:rsid w:val="004A2747"/>
    <w:rsid w:val="004B0B32"/>
    <w:rsid w:val="004B7B1F"/>
    <w:rsid w:val="004C0E51"/>
    <w:rsid w:val="004C2B8F"/>
    <w:rsid w:val="004C2D01"/>
    <w:rsid w:val="004C3DD4"/>
    <w:rsid w:val="004C6521"/>
    <w:rsid w:val="004C6D50"/>
    <w:rsid w:val="004D3A8C"/>
    <w:rsid w:val="004E7128"/>
    <w:rsid w:val="004F10C4"/>
    <w:rsid w:val="004F4BF4"/>
    <w:rsid w:val="00501B25"/>
    <w:rsid w:val="005057B4"/>
    <w:rsid w:val="00506819"/>
    <w:rsid w:val="00507DEC"/>
    <w:rsid w:val="00523610"/>
    <w:rsid w:val="00525D25"/>
    <w:rsid w:val="00527640"/>
    <w:rsid w:val="00542BFD"/>
    <w:rsid w:val="0054724E"/>
    <w:rsid w:val="00547E42"/>
    <w:rsid w:val="00560B91"/>
    <w:rsid w:val="00566888"/>
    <w:rsid w:val="005704FF"/>
    <w:rsid w:val="00574736"/>
    <w:rsid w:val="005750A3"/>
    <w:rsid w:val="005848E3"/>
    <w:rsid w:val="0059426E"/>
    <w:rsid w:val="005A081B"/>
    <w:rsid w:val="005A23D9"/>
    <w:rsid w:val="005A253A"/>
    <w:rsid w:val="005B7282"/>
    <w:rsid w:val="005C19EF"/>
    <w:rsid w:val="005C3BDE"/>
    <w:rsid w:val="005C61D4"/>
    <w:rsid w:val="005C79C4"/>
    <w:rsid w:val="005D5D0A"/>
    <w:rsid w:val="005E092F"/>
    <w:rsid w:val="005E1306"/>
    <w:rsid w:val="005E1504"/>
    <w:rsid w:val="005E3711"/>
    <w:rsid w:val="005E6E4C"/>
    <w:rsid w:val="005E73FF"/>
    <w:rsid w:val="005E7692"/>
    <w:rsid w:val="00605577"/>
    <w:rsid w:val="00606ADD"/>
    <w:rsid w:val="00611F31"/>
    <w:rsid w:val="00613EF8"/>
    <w:rsid w:val="00621E97"/>
    <w:rsid w:val="006335B7"/>
    <w:rsid w:val="0065436E"/>
    <w:rsid w:val="0065565F"/>
    <w:rsid w:val="00655BA5"/>
    <w:rsid w:val="0066599D"/>
    <w:rsid w:val="00675D62"/>
    <w:rsid w:val="00676FF4"/>
    <w:rsid w:val="006779E1"/>
    <w:rsid w:val="00684903"/>
    <w:rsid w:val="006919CE"/>
    <w:rsid w:val="00694029"/>
    <w:rsid w:val="00696311"/>
    <w:rsid w:val="006A5762"/>
    <w:rsid w:val="006A6DED"/>
    <w:rsid w:val="006B0466"/>
    <w:rsid w:val="006C108E"/>
    <w:rsid w:val="006C7835"/>
    <w:rsid w:val="006D2A6A"/>
    <w:rsid w:val="006D7840"/>
    <w:rsid w:val="006E2FEE"/>
    <w:rsid w:val="006E61DF"/>
    <w:rsid w:val="006E717D"/>
    <w:rsid w:val="006F2E75"/>
    <w:rsid w:val="006F39E8"/>
    <w:rsid w:val="006F3ACB"/>
    <w:rsid w:val="006F4522"/>
    <w:rsid w:val="006F6BCC"/>
    <w:rsid w:val="00702F32"/>
    <w:rsid w:val="00716E7F"/>
    <w:rsid w:val="0072474B"/>
    <w:rsid w:val="007315F4"/>
    <w:rsid w:val="00732F02"/>
    <w:rsid w:val="00737F75"/>
    <w:rsid w:val="007405F8"/>
    <w:rsid w:val="00742739"/>
    <w:rsid w:val="00745992"/>
    <w:rsid w:val="00751D29"/>
    <w:rsid w:val="007617DD"/>
    <w:rsid w:val="00763169"/>
    <w:rsid w:val="00770BF9"/>
    <w:rsid w:val="007726BB"/>
    <w:rsid w:val="007771D7"/>
    <w:rsid w:val="007777FB"/>
    <w:rsid w:val="00783E0A"/>
    <w:rsid w:val="00794F25"/>
    <w:rsid w:val="007A11B2"/>
    <w:rsid w:val="007A409A"/>
    <w:rsid w:val="007A4250"/>
    <w:rsid w:val="007B1434"/>
    <w:rsid w:val="007B327F"/>
    <w:rsid w:val="007C0BA6"/>
    <w:rsid w:val="007D19C1"/>
    <w:rsid w:val="007D2D6F"/>
    <w:rsid w:val="007D5501"/>
    <w:rsid w:val="007E2485"/>
    <w:rsid w:val="007F08B1"/>
    <w:rsid w:val="007F1FDD"/>
    <w:rsid w:val="007F3AA6"/>
    <w:rsid w:val="007F7824"/>
    <w:rsid w:val="00803E15"/>
    <w:rsid w:val="00805E17"/>
    <w:rsid w:val="0080638F"/>
    <w:rsid w:val="00807568"/>
    <w:rsid w:val="00821073"/>
    <w:rsid w:val="00852B39"/>
    <w:rsid w:val="00852B78"/>
    <w:rsid w:val="00855DF7"/>
    <w:rsid w:val="0086061D"/>
    <w:rsid w:val="00886A28"/>
    <w:rsid w:val="00886DFC"/>
    <w:rsid w:val="00895D10"/>
    <w:rsid w:val="008A2FDC"/>
    <w:rsid w:val="008A7C49"/>
    <w:rsid w:val="008B19DF"/>
    <w:rsid w:val="008C0A3B"/>
    <w:rsid w:val="008C0DD6"/>
    <w:rsid w:val="008C22E8"/>
    <w:rsid w:val="008C6C86"/>
    <w:rsid w:val="008D16D7"/>
    <w:rsid w:val="008D79C9"/>
    <w:rsid w:val="008E0F92"/>
    <w:rsid w:val="008E6321"/>
    <w:rsid w:val="008E6FE7"/>
    <w:rsid w:val="008F6FEA"/>
    <w:rsid w:val="00900435"/>
    <w:rsid w:val="00911D89"/>
    <w:rsid w:val="00917E15"/>
    <w:rsid w:val="00923385"/>
    <w:rsid w:val="00926DA7"/>
    <w:rsid w:val="00933542"/>
    <w:rsid w:val="00941DDA"/>
    <w:rsid w:val="00945D57"/>
    <w:rsid w:val="00956B3D"/>
    <w:rsid w:val="00957D56"/>
    <w:rsid w:val="00960331"/>
    <w:rsid w:val="00960D7C"/>
    <w:rsid w:val="00964D9F"/>
    <w:rsid w:val="009653BD"/>
    <w:rsid w:val="009705D2"/>
    <w:rsid w:val="00981E8B"/>
    <w:rsid w:val="00985602"/>
    <w:rsid w:val="009857F3"/>
    <w:rsid w:val="009A0023"/>
    <w:rsid w:val="009A5AD5"/>
    <w:rsid w:val="009B0E74"/>
    <w:rsid w:val="009C2F85"/>
    <w:rsid w:val="009D1095"/>
    <w:rsid w:val="009D1179"/>
    <w:rsid w:val="009D3B5B"/>
    <w:rsid w:val="009D4C16"/>
    <w:rsid w:val="009E17FB"/>
    <w:rsid w:val="009E3CD9"/>
    <w:rsid w:val="009E5800"/>
    <w:rsid w:val="009F4B15"/>
    <w:rsid w:val="00A0202D"/>
    <w:rsid w:val="00A0493C"/>
    <w:rsid w:val="00A0577A"/>
    <w:rsid w:val="00A11888"/>
    <w:rsid w:val="00A11FE7"/>
    <w:rsid w:val="00A14C18"/>
    <w:rsid w:val="00A17C2A"/>
    <w:rsid w:val="00A26B46"/>
    <w:rsid w:val="00A36382"/>
    <w:rsid w:val="00A51011"/>
    <w:rsid w:val="00A52B5D"/>
    <w:rsid w:val="00A629F7"/>
    <w:rsid w:val="00A73013"/>
    <w:rsid w:val="00A75BDB"/>
    <w:rsid w:val="00A77857"/>
    <w:rsid w:val="00A868F2"/>
    <w:rsid w:val="00A86F5E"/>
    <w:rsid w:val="00AA22EE"/>
    <w:rsid w:val="00AA3357"/>
    <w:rsid w:val="00AA3F3F"/>
    <w:rsid w:val="00AB34E7"/>
    <w:rsid w:val="00AB377A"/>
    <w:rsid w:val="00AB48FC"/>
    <w:rsid w:val="00AC11DB"/>
    <w:rsid w:val="00AC2F12"/>
    <w:rsid w:val="00AC5D4E"/>
    <w:rsid w:val="00AD1738"/>
    <w:rsid w:val="00AE30B1"/>
    <w:rsid w:val="00AE6221"/>
    <w:rsid w:val="00AF4B2F"/>
    <w:rsid w:val="00B32691"/>
    <w:rsid w:val="00B340AE"/>
    <w:rsid w:val="00B4189F"/>
    <w:rsid w:val="00B42E21"/>
    <w:rsid w:val="00B43E1E"/>
    <w:rsid w:val="00B52232"/>
    <w:rsid w:val="00B55114"/>
    <w:rsid w:val="00B64E27"/>
    <w:rsid w:val="00B67FF9"/>
    <w:rsid w:val="00B72711"/>
    <w:rsid w:val="00B749B5"/>
    <w:rsid w:val="00B76281"/>
    <w:rsid w:val="00B85D89"/>
    <w:rsid w:val="00B910A0"/>
    <w:rsid w:val="00BA50BE"/>
    <w:rsid w:val="00BB0157"/>
    <w:rsid w:val="00BB705F"/>
    <w:rsid w:val="00BE17D8"/>
    <w:rsid w:val="00BE6521"/>
    <w:rsid w:val="00BE78DA"/>
    <w:rsid w:val="00BF7C5D"/>
    <w:rsid w:val="00C00726"/>
    <w:rsid w:val="00C01E97"/>
    <w:rsid w:val="00C020D1"/>
    <w:rsid w:val="00C05951"/>
    <w:rsid w:val="00C101F6"/>
    <w:rsid w:val="00C14DA1"/>
    <w:rsid w:val="00C203CF"/>
    <w:rsid w:val="00C23634"/>
    <w:rsid w:val="00C30C82"/>
    <w:rsid w:val="00C32080"/>
    <w:rsid w:val="00C459DA"/>
    <w:rsid w:val="00C53D89"/>
    <w:rsid w:val="00C54A32"/>
    <w:rsid w:val="00C6637C"/>
    <w:rsid w:val="00C715F8"/>
    <w:rsid w:val="00C751D4"/>
    <w:rsid w:val="00C81660"/>
    <w:rsid w:val="00C958F5"/>
    <w:rsid w:val="00C97E5A"/>
    <w:rsid w:val="00CA2549"/>
    <w:rsid w:val="00CB2DB8"/>
    <w:rsid w:val="00CB3E3C"/>
    <w:rsid w:val="00CF2FBA"/>
    <w:rsid w:val="00CF3B98"/>
    <w:rsid w:val="00CF7508"/>
    <w:rsid w:val="00D02651"/>
    <w:rsid w:val="00D04B33"/>
    <w:rsid w:val="00D07FBE"/>
    <w:rsid w:val="00D1377C"/>
    <w:rsid w:val="00D17928"/>
    <w:rsid w:val="00D23024"/>
    <w:rsid w:val="00D2521E"/>
    <w:rsid w:val="00D26790"/>
    <w:rsid w:val="00D379B3"/>
    <w:rsid w:val="00D432EE"/>
    <w:rsid w:val="00D439C5"/>
    <w:rsid w:val="00D43B5C"/>
    <w:rsid w:val="00D47EA8"/>
    <w:rsid w:val="00D57F8E"/>
    <w:rsid w:val="00D65C60"/>
    <w:rsid w:val="00D72004"/>
    <w:rsid w:val="00D7227F"/>
    <w:rsid w:val="00D72CDE"/>
    <w:rsid w:val="00D72DDD"/>
    <w:rsid w:val="00D811AC"/>
    <w:rsid w:val="00D91364"/>
    <w:rsid w:val="00D92A4D"/>
    <w:rsid w:val="00DA1644"/>
    <w:rsid w:val="00DA178B"/>
    <w:rsid w:val="00DB03BA"/>
    <w:rsid w:val="00DC21FA"/>
    <w:rsid w:val="00DC2F77"/>
    <w:rsid w:val="00DD04EA"/>
    <w:rsid w:val="00DD5155"/>
    <w:rsid w:val="00DD5F15"/>
    <w:rsid w:val="00DD6EBA"/>
    <w:rsid w:val="00DE060D"/>
    <w:rsid w:val="00DE31D4"/>
    <w:rsid w:val="00DE66F0"/>
    <w:rsid w:val="00DF54B7"/>
    <w:rsid w:val="00DF5BAD"/>
    <w:rsid w:val="00DF7D02"/>
    <w:rsid w:val="00E0157B"/>
    <w:rsid w:val="00E019AA"/>
    <w:rsid w:val="00E03396"/>
    <w:rsid w:val="00E06324"/>
    <w:rsid w:val="00E12283"/>
    <w:rsid w:val="00E12770"/>
    <w:rsid w:val="00E2006A"/>
    <w:rsid w:val="00E20FFA"/>
    <w:rsid w:val="00E351D1"/>
    <w:rsid w:val="00E35DC8"/>
    <w:rsid w:val="00E36DDC"/>
    <w:rsid w:val="00E40903"/>
    <w:rsid w:val="00E5073F"/>
    <w:rsid w:val="00E521D7"/>
    <w:rsid w:val="00E67008"/>
    <w:rsid w:val="00E67190"/>
    <w:rsid w:val="00E74F19"/>
    <w:rsid w:val="00E7756A"/>
    <w:rsid w:val="00E80461"/>
    <w:rsid w:val="00E8311E"/>
    <w:rsid w:val="00E92681"/>
    <w:rsid w:val="00E933B8"/>
    <w:rsid w:val="00E964B4"/>
    <w:rsid w:val="00E9675C"/>
    <w:rsid w:val="00EB7BB2"/>
    <w:rsid w:val="00EC1C96"/>
    <w:rsid w:val="00EC2B53"/>
    <w:rsid w:val="00ED2A9A"/>
    <w:rsid w:val="00ED658C"/>
    <w:rsid w:val="00ED6A42"/>
    <w:rsid w:val="00ED744E"/>
    <w:rsid w:val="00EE30F0"/>
    <w:rsid w:val="00EF4A26"/>
    <w:rsid w:val="00F025C8"/>
    <w:rsid w:val="00F046E3"/>
    <w:rsid w:val="00F047F0"/>
    <w:rsid w:val="00F179A8"/>
    <w:rsid w:val="00F22382"/>
    <w:rsid w:val="00F267E8"/>
    <w:rsid w:val="00F2719A"/>
    <w:rsid w:val="00F31BE3"/>
    <w:rsid w:val="00F34912"/>
    <w:rsid w:val="00F36658"/>
    <w:rsid w:val="00F43736"/>
    <w:rsid w:val="00F53737"/>
    <w:rsid w:val="00F70910"/>
    <w:rsid w:val="00F715B4"/>
    <w:rsid w:val="00F7411F"/>
    <w:rsid w:val="00F848B8"/>
    <w:rsid w:val="00F87565"/>
    <w:rsid w:val="00F94259"/>
    <w:rsid w:val="00FA17AD"/>
    <w:rsid w:val="00FA47CD"/>
    <w:rsid w:val="00FA70C5"/>
    <w:rsid w:val="00FA7FA1"/>
    <w:rsid w:val="00FB69E7"/>
    <w:rsid w:val="00FD12FE"/>
    <w:rsid w:val="00FD265D"/>
    <w:rsid w:val="00FD2D6C"/>
    <w:rsid w:val="00FD569F"/>
    <w:rsid w:val="00FD79B5"/>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1CD7F8"/>
  <w15:docId w15:val="{9DF35552-FAA6-494E-B9C6-30192BD7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851"/>
    </w:pPr>
    <w:rPr>
      <w:rFonts w:ascii="Arial" w:hAnsi="Arial"/>
      <w:spacing w:val="6"/>
      <w:sz w:val="22"/>
    </w:rPr>
  </w:style>
  <w:style w:type="paragraph" w:styleId="berschrift1">
    <w:name w:val="heading 1"/>
    <w:basedOn w:val="Standard"/>
    <w:next w:val="Standard"/>
    <w:qFormat/>
    <w:pPr>
      <w:keepNext/>
      <w:keepLines/>
      <w:spacing w:before="120" w:after="360"/>
      <w:outlineLvl w:val="0"/>
    </w:pPr>
    <w:rPr>
      <w:b/>
      <w:sz w:val="24"/>
    </w:rPr>
  </w:style>
  <w:style w:type="paragraph" w:styleId="berschrift2">
    <w:name w:val="heading 2"/>
    <w:basedOn w:val="Standard"/>
    <w:next w:val="Standard"/>
    <w:qFormat/>
    <w:pPr>
      <w:keepNext/>
      <w:keepLines/>
      <w:spacing w:before="120"/>
      <w:outlineLvl w:val="1"/>
    </w:pPr>
    <w:rPr>
      <w:b/>
    </w:rPr>
  </w:style>
  <w:style w:type="paragraph" w:styleId="berschrift3">
    <w:name w:val="heading 3"/>
    <w:basedOn w:val="Standard"/>
    <w:next w:val="Standard"/>
    <w:qFormat/>
    <w:pPr>
      <w:keepNext/>
      <w:keepLines/>
      <w:spacing w:before="12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autoRedefine/>
    <w:semiHidden/>
    <w:rsid w:val="008D16D7"/>
    <w:pPr>
      <w:tabs>
        <w:tab w:val="left" w:pos="142"/>
      </w:tabs>
      <w:ind w:left="993" w:hanging="142"/>
    </w:pPr>
    <w:rPr>
      <w:sz w:val="18"/>
      <w:szCs w:val="18"/>
    </w:rPr>
  </w:style>
  <w:style w:type="paragraph" w:styleId="Kopfzeile">
    <w:name w:val="header"/>
    <w:basedOn w:val="Standard"/>
    <w:pPr>
      <w:tabs>
        <w:tab w:val="center" w:pos="4320"/>
        <w:tab w:val="right" w:pos="8640"/>
      </w:tabs>
    </w:pPr>
  </w:style>
  <w:style w:type="paragraph" w:styleId="Fuzeile">
    <w:name w:val="footer"/>
    <w:basedOn w:val="Standard"/>
    <w:link w:val="FuzeileZchn"/>
    <w:autoRedefine/>
    <w:uiPriority w:val="99"/>
    <w:rsid w:val="003143CF"/>
    <w:pPr>
      <w:spacing w:after="240" w:line="280" w:lineRule="exact"/>
      <w:jc w:val="right"/>
    </w:pPr>
    <w:rPr>
      <w:sz w:val="14"/>
      <w:szCs w:val="18"/>
    </w:rPr>
  </w:style>
  <w:style w:type="character" w:styleId="Seitenzahl">
    <w:name w:val="page number"/>
    <w:basedOn w:val="Absatz-Standardschriftart"/>
  </w:style>
  <w:style w:type="paragraph" w:customStyle="1" w:styleId="Sender">
    <w:name w:val="Sender"/>
    <w:basedOn w:val="Standard"/>
    <w:next w:val="senderstitle"/>
  </w:style>
  <w:style w:type="paragraph" w:customStyle="1" w:styleId="senderstitle">
    <w:name w:val="sender's title"/>
    <w:basedOn w:val="Standard"/>
    <w:next w:val="Standard"/>
    <w:pPr>
      <w:tabs>
        <w:tab w:val="left" w:pos="1276"/>
        <w:tab w:val="center" w:pos="11482"/>
      </w:tabs>
      <w:spacing w:before="40" w:after="120" w:line="220" w:lineRule="exact"/>
    </w:pPr>
    <w:rPr>
      <w:sz w:val="18"/>
    </w:rPr>
  </w:style>
  <w:style w:type="paragraph" w:customStyle="1" w:styleId="Address">
    <w:name w:val="Address"/>
    <w:rsid w:val="00FD569F"/>
    <w:pPr>
      <w:spacing w:line="280" w:lineRule="exact"/>
    </w:pPr>
    <w:rPr>
      <w:rFonts w:ascii="Arial" w:hAnsi="Arial"/>
      <w:noProof/>
      <w:spacing w:val="6"/>
      <w:sz w:val="18"/>
      <w:szCs w:val="18"/>
      <w:lang w:val="en-GB"/>
    </w:rPr>
  </w:style>
  <w:style w:type="character" w:styleId="Hyperlink">
    <w:name w:val="Hyperlink"/>
    <w:rPr>
      <w:color w:val="0000FF"/>
      <w:u w:val="single"/>
    </w:rPr>
  </w:style>
  <w:style w:type="paragraph" w:customStyle="1" w:styleId="Enclosure">
    <w:name w:val="Enclosure"/>
    <w:basedOn w:val="Standard"/>
    <w:pPr>
      <w:tabs>
        <w:tab w:val="left" w:pos="1276"/>
      </w:tabs>
      <w:spacing w:before="60"/>
    </w:pPr>
    <w:rPr>
      <w:sz w:val="18"/>
    </w:rPr>
  </w:style>
  <w:style w:type="character" w:styleId="Funotenzeichen">
    <w:name w:val="footnote reference"/>
    <w:semiHidden/>
    <w:rsid w:val="00FA7FA1"/>
    <w:rPr>
      <w:sz w:val="18"/>
      <w:szCs w:val="18"/>
      <w:vertAlign w:val="superscript"/>
    </w:rPr>
  </w:style>
  <w:style w:type="character" w:styleId="BesuchterLink">
    <w:name w:val="FollowedHyperlink"/>
    <w:rPr>
      <w:color w:val="auto"/>
      <w:u w:val="none"/>
    </w:rPr>
  </w:style>
  <w:style w:type="paragraph" w:customStyle="1" w:styleId="F">
    <w:name w:val="F"/>
    <w:basedOn w:val="Funotentext"/>
    <w:rsid w:val="00FD569F"/>
    <w:rPr>
      <w:lang w:val="fr-CH"/>
    </w:rPr>
  </w:style>
  <w:style w:type="paragraph" w:customStyle="1" w:styleId="Footnote">
    <w:name w:val="Footnote"/>
    <w:basedOn w:val="Funotentext"/>
    <w:rsid w:val="00FD569F"/>
    <w:rPr>
      <w:lang w:val="fr-CH"/>
    </w:rPr>
  </w:style>
  <w:style w:type="paragraph" w:styleId="Listenabsatz">
    <w:name w:val="List Paragraph"/>
    <w:basedOn w:val="Standard"/>
    <w:uiPriority w:val="1"/>
    <w:qFormat/>
    <w:rsid w:val="003143CF"/>
    <w:pPr>
      <w:ind w:left="720"/>
      <w:contextualSpacing/>
    </w:pPr>
  </w:style>
  <w:style w:type="character" w:styleId="Platzhaltertext">
    <w:name w:val="Placeholder Text"/>
    <w:basedOn w:val="Absatz-Standardschriftart"/>
    <w:uiPriority w:val="99"/>
    <w:semiHidden/>
    <w:rsid w:val="006E2FEE"/>
    <w:rPr>
      <w:color w:val="808080"/>
    </w:rPr>
  </w:style>
  <w:style w:type="character" w:styleId="Kommentarzeichen">
    <w:name w:val="annotation reference"/>
    <w:basedOn w:val="Absatz-Standardschriftart"/>
    <w:uiPriority w:val="99"/>
    <w:rsid w:val="00007E10"/>
    <w:rPr>
      <w:sz w:val="16"/>
      <w:szCs w:val="16"/>
    </w:rPr>
  </w:style>
  <w:style w:type="paragraph" w:styleId="Kommentartext">
    <w:name w:val="annotation text"/>
    <w:basedOn w:val="Standard"/>
    <w:link w:val="KommentartextZchn"/>
    <w:uiPriority w:val="99"/>
    <w:rsid w:val="00007E10"/>
    <w:rPr>
      <w:sz w:val="20"/>
    </w:rPr>
  </w:style>
  <w:style w:type="character" w:customStyle="1" w:styleId="KommentartextZchn">
    <w:name w:val="Kommentartext Zchn"/>
    <w:basedOn w:val="Absatz-Standardschriftart"/>
    <w:link w:val="Kommentartext"/>
    <w:uiPriority w:val="99"/>
    <w:rsid w:val="00007E10"/>
    <w:rPr>
      <w:rFonts w:ascii="Arial" w:hAnsi="Arial"/>
      <w:spacing w:val="6"/>
    </w:rPr>
  </w:style>
  <w:style w:type="paragraph" w:styleId="Kommentarthema">
    <w:name w:val="annotation subject"/>
    <w:basedOn w:val="Kommentartext"/>
    <w:next w:val="Kommentartext"/>
    <w:link w:val="KommentarthemaZchn"/>
    <w:rsid w:val="00007E10"/>
    <w:rPr>
      <w:b/>
      <w:bCs/>
    </w:rPr>
  </w:style>
  <w:style w:type="character" w:customStyle="1" w:styleId="KommentarthemaZchn">
    <w:name w:val="Kommentarthema Zchn"/>
    <w:basedOn w:val="KommentartextZchn"/>
    <w:link w:val="Kommentarthema"/>
    <w:rsid w:val="00007E10"/>
    <w:rPr>
      <w:rFonts w:ascii="Arial" w:hAnsi="Arial"/>
      <w:b/>
      <w:bCs/>
      <w:spacing w:val="6"/>
    </w:rPr>
  </w:style>
  <w:style w:type="paragraph" w:styleId="Sprechblasentext">
    <w:name w:val="Balloon Text"/>
    <w:basedOn w:val="Standard"/>
    <w:link w:val="SprechblasentextZchn"/>
    <w:rsid w:val="00007E10"/>
    <w:rPr>
      <w:rFonts w:ascii="Segoe UI" w:hAnsi="Segoe UI" w:cs="Segoe UI"/>
      <w:sz w:val="18"/>
      <w:szCs w:val="18"/>
    </w:rPr>
  </w:style>
  <w:style w:type="character" w:customStyle="1" w:styleId="SprechblasentextZchn">
    <w:name w:val="Sprechblasentext Zchn"/>
    <w:basedOn w:val="Absatz-Standardschriftart"/>
    <w:link w:val="Sprechblasentext"/>
    <w:rsid w:val="00007E10"/>
    <w:rPr>
      <w:rFonts w:ascii="Segoe UI" w:hAnsi="Segoe UI" w:cs="Segoe UI"/>
      <w:spacing w:val="6"/>
      <w:sz w:val="18"/>
      <w:szCs w:val="18"/>
    </w:rPr>
  </w:style>
  <w:style w:type="character" w:customStyle="1" w:styleId="UnresolvedMention1">
    <w:name w:val="Unresolved Mention1"/>
    <w:basedOn w:val="Absatz-Standardschriftart"/>
    <w:uiPriority w:val="99"/>
    <w:semiHidden/>
    <w:unhideWhenUsed/>
    <w:rsid w:val="000607AC"/>
    <w:rPr>
      <w:color w:val="808080"/>
      <w:shd w:val="clear" w:color="auto" w:fill="E6E6E6"/>
    </w:rPr>
  </w:style>
  <w:style w:type="character" w:customStyle="1" w:styleId="FuzeileZchn">
    <w:name w:val="Fußzeile Zchn"/>
    <w:basedOn w:val="Absatz-Standardschriftart"/>
    <w:link w:val="Fuzeile"/>
    <w:uiPriority w:val="99"/>
    <w:rsid w:val="00F31BE3"/>
    <w:rPr>
      <w:rFonts w:ascii="Arial" w:hAnsi="Arial"/>
      <w:spacing w:val="6"/>
      <w:sz w:val="14"/>
      <w:szCs w:val="18"/>
    </w:rPr>
  </w:style>
  <w:style w:type="paragraph" w:styleId="Textkrper">
    <w:name w:val="Body Text"/>
    <w:basedOn w:val="Standard"/>
    <w:link w:val="TextkrperZchn"/>
    <w:uiPriority w:val="1"/>
    <w:qFormat/>
    <w:rsid w:val="00BB0157"/>
    <w:pPr>
      <w:widowControl w:val="0"/>
      <w:autoSpaceDE w:val="0"/>
      <w:autoSpaceDN w:val="0"/>
      <w:ind w:left="0"/>
    </w:pPr>
    <w:rPr>
      <w:rFonts w:eastAsia="Arial" w:cs="Arial"/>
      <w:spacing w:val="0"/>
      <w:szCs w:val="22"/>
    </w:rPr>
  </w:style>
  <w:style w:type="character" w:customStyle="1" w:styleId="TextkrperZchn">
    <w:name w:val="Textkörper Zchn"/>
    <w:basedOn w:val="Absatz-Standardschriftart"/>
    <w:link w:val="Textkrper"/>
    <w:uiPriority w:val="1"/>
    <w:rsid w:val="00BB0157"/>
    <w:rPr>
      <w:rFonts w:ascii="Arial" w:eastAsia="Arial" w:hAnsi="Arial" w:cs="Arial"/>
      <w:sz w:val="22"/>
      <w:szCs w:val="22"/>
    </w:rPr>
  </w:style>
  <w:style w:type="paragraph" w:styleId="Textkrper3">
    <w:name w:val="Body Text 3"/>
    <w:basedOn w:val="Standard"/>
    <w:link w:val="Textkrper3Zchn"/>
    <w:semiHidden/>
    <w:rsid w:val="00BB0157"/>
    <w:pPr>
      <w:widowControl w:val="0"/>
      <w:autoSpaceDE w:val="0"/>
      <w:autoSpaceDN w:val="0"/>
      <w:spacing w:after="120"/>
      <w:ind w:left="0"/>
    </w:pPr>
    <w:rPr>
      <w:rFonts w:eastAsia="Arial" w:cs="Arial"/>
      <w:spacing w:val="0"/>
      <w:sz w:val="16"/>
      <w:szCs w:val="16"/>
    </w:rPr>
  </w:style>
  <w:style w:type="character" w:customStyle="1" w:styleId="Textkrper3Zchn">
    <w:name w:val="Textkörper 3 Zchn"/>
    <w:basedOn w:val="Absatz-Standardschriftart"/>
    <w:link w:val="Textkrper3"/>
    <w:semiHidden/>
    <w:rsid w:val="00BB0157"/>
    <w:rPr>
      <w:rFonts w:ascii="Arial" w:eastAsia="Arial" w:hAnsi="Arial" w:cs="Arial"/>
      <w:sz w:val="16"/>
      <w:szCs w:val="16"/>
    </w:rPr>
  </w:style>
  <w:style w:type="paragraph" w:styleId="berarbeitung">
    <w:name w:val="Revision"/>
    <w:hidden/>
    <w:uiPriority w:val="99"/>
    <w:semiHidden/>
    <w:rsid w:val="00001061"/>
    <w:rPr>
      <w:rFonts w:ascii="Arial" w:hAnsi="Arial"/>
      <w:spacing w:val="6"/>
      <w:sz w:val="22"/>
    </w:rPr>
  </w:style>
  <w:style w:type="paragraph" w:customStyle="1" w:styleId="FormatvorlageListenabsatzNichtErweitertdurchVerdichtetdurch">
    <w:name w:val="Formatvorlage Listenabsatz + Nicht Erweitert durch / Verdichtet durch"/>
    <w:basedOn w:val="Listenabsatz"/>
    <w:rsid w:val="00523610"/>
    <w:pPr>
      <w:ind w:left="142"/>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 TargetMode="External"/><Relationship Id="rId18" Type="http://schemas.openxmlformats.org/officeDocument/2006/relationships/hyperlink" Target="http://isotc.iso.org/livelink/livelink/fetch/2000/2122/687806/Glossary.htm?nodeid=2778927&amp;vernum=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ec.ch/" TargetMode="External"/><Relationship Id="rId17" Type="http://schemas.openxmlformats.org/officeDocument/2006/relationships/hyperlink" Target="https://www.iso.org/committee/52834.html" TargetMode="External"/><Relationship Id="rId2" Type="http://schemas.openxmlformats.org/officeDocument/2006/relationships/customXml" Target="../customXml/item2.xml"/><Relationship Id="rId16" Type="http://schemas.openxmlformats.org/officeDocument/2006/relationships/hyperlink" Target="https://www.iso.org/committee/52834.html?view=particip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org/" TargetMode="External"/><Relationship Id="rId5" Type="http://schemas.openxmlformats.org/officeDocument/2006/relationships/numbering" Target="numbering.xml"/><Relationship Id="rId15" Type="http://schemas.openxmlformats.org/officeDocument/2006/relationships/hyperlink" Target="http://www.iso.org/iso/en/stdsdevelopment/tc/tclist/TechnicalCommitteeList.TechnicalCommitteeLi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org/iso/home/standards_development/deliverables-all.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ISO\New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9FDCD50C38342AB350652298DEB59" ma:contentTypeVersion="1" ma:contentTypeDescription="Create a new document." ma:contentTypeScope="" ma:versionID="8a446282f46bb3da1ee0d0ac76661e88">
  <xsd:schema xmlns:xsd="http://www.w3.org/2001/XMLSchema" xmlns:xs="http://www.w3.org/2001/XMLSchema" xmlns:p="http://schemas.microsoft.com/office/2006/metadata/properties" xmlns:ns3="48522681-7c0c-4e00-a804-8696c04473f3" targetNamespace="http://schemas.microsoft.com/office/2006/metadata/properties" ma:root="true" ma:fieldsID="ca163bb70972d8bbd7a629256bbdc0ef" ns3:_="">
    <xsd:import namespace="48522681-7c0c-4e00-a804-8696c04473f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2681-7c0c-4e00-a804-8696c04473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7DE4-61B7-4C3A-B2EE-2845086A430F}">
  <ds:schemaRefs>
    <ds:schemaRef ds:uri="http://schemas.microsoft.com/sharepoint/v3/contenttype/forms"/>
  </ds:schemaRefs>
</ds:datastoreItem>
</file>

<file path=customXml/itemProps2.xml><?xml version="1.0" encoding="utf-8"?>
<ds:datastoreItem xmlns:ds="http://schemas.openxmlformats.org/officeDocument/2006/customXml" ds:itemID="{BD991E7D-FCE4-476D-9163-F9C211481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2681-7c0c-4e00-a804-8696c0447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5CB75-5539-4B9B-832D-EF1F20FCA8CB}">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48522681-7c0c-4e00-a804-8696c04473f3"/>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6E0945E-E260-47B9-B2DC-265267DE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NewLetter.dotm</Template>
  <TotalTime>0</TotalTime>
  <Pages>6</Pages>
  <Words>2098</Words>
  <Characters>12847</Characters>
  <Application>Microsoft Office Word</Application>
  <DocSecurity>0</DocSecurity>
  <Lines>107</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ISO</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CLEELAND</dc:creator>
  <cp:lastModifiedBy>Barz, Gabriela</cp:lastModifiedBy>
  <cp:revision>4</cp:revision>
  <cp:lastPrinted>2019-06-04T10:25:00Z</cp:lastPrinted>
  <dcterms:created xsi:type="dcterms:W3CDTF">2022-03-14T11:42:00Z</dcterms:created>
  <dcterms:modified xsi:type="dcterms:W3CDTF">2022-03-14T12:06:00Z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l_Letter Type">
    <vt:lpwstr>ISO CS - OUR/YOUR</vt:lpwstr>
  </property>
  <property fmtid="{D5CDD505-2E9C-101B-9397-08002B2CF9AE}" pid="3" name="ll_Letter Address">
    <vt:lpwstr/>
  </property>
  <property fmtid="{D5CDD505-2E9C-101B-9397-08002B2CF9AE}" pid="4" name="ll_Author Name">
    <vt:lpwstr>&lt;SELF&gt;</vt:lpwstr>
  </property>
  <property fmtid="{D5CDD505-2E9C-101B-9397-08002B2CF9AE}" pid="5" name="ll_Title">
    <vt:lpwstr/>
  </property>
  <property fmtid="{D5CDD505-2E9C-101B-9397-08002B2CF9AE}" pid="6" name="ll_Typist initials">
    <vt:lpwstr/>
  </property>
  <property fmtid="{D5CDD505-2E9C-101B-9397-08002B2CF9AE}" pid="7" name="ll_Author initials">
    <vt:lpwstr/>
  </property>
  <property fmtid="{D5CDD505-2E9C-101B-9397-08002B2CF9AE}" pid="8" name="ll_Our Reference">
    <vt:lpwstr/>
  </property>
  <property fmtid="{D5CDD505-2E9C-101B-9397-08002B2CF9AE}" pid="9" name="ll_Letter Date">
    <vt:lpwstr>2005-12-02</vt:lpwstr>
  </property>
  <property fmtid="{D5CDD505-2E9C-101B-9397-08002B2CF9AE}" pid="10" name="ll_Your Reference">
    <vt:lpwstr/>
  </property>
  <property fmtid="{D5CDD505-2E9C-101B-9397-08002B2CF9AE}" pid="11" name="ll_local">
    <vt:lpwstr>-1</vt:lpwstr>
  </property>
  <property fmtid="{D5CDD505-2E9C-101B-9397-08002B2CF9AE}" pid="12" name="StringToDisplay">
    <vt:lpwstr>https://isogva-my.sharepoint.com/personal/cleeland_iso_org/Documents/ISO forms/Forms_new format/Strategic busines plan_template.docx</vt:lpwstr>
  </property>
  <property fmtid="{D5CDD505-2E9C-101B-9397-08002B2CF9AE}" pid="13" name="LLI_ID">
    <vt:lpwstr> </vt:lpwstr>
  </property>
  <property fmtid="{D5CDD505-2E9C-101B-9397-08002B2CF9AE}" pid="14" name="ll_Department initials">
    <vt:lpwstr> </vt:lpwstr>
  </property>
  <property fmtid="{D5CDD505-2E9C-101B-9397-08002B2CF9AE}" pid="15" name="ContentTypeId">
    <vt:lpwstr>0x01010069D9FDCD50C38342AB350652298DEB59</vt:lpwstr>
  </property>
  <property fmtid="{D5CDD505-2E9C-101B-9397-08002B2CF9AE}" pid="16" name="IsMyDocuments">
    <vt:bool>true</vt:bool>
  </property>
</Properties>
</file>